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887C" w14:textId="77777777" w:rsidR="00EB2F6D" w:rsidRDefault="001131B6">
      <w:pPr>
        <w:spacing w:after="60"/>
      </w:pPr>
      <w:r>
        <w:rPr>
          <w:b/>
          <w:bCs/>
          <w:color w:val="C0392B"/>
          <w:spacing w:val="80"/>
          <w:sz w:val="20"/>
          <w:szCs w:val="20"/>
        </w:rPr>
        <w:t>POLICY BRIEF</w:t>
      </w:r>
    </w:p>
    <w:p w14:paraId="72ECC5E0" w14:textId="77777777" w:rsidR="00EB2F6D" w:rsidRDefault="001131B6">
      <w:pPr>
        <w:spacing w:after="100"/>
      </w:pPr>
      <w:r>
        <w:rPr>
          <w:b/>
          <w:bCs/>
          <w:color w:val="1B3A6B"/>
          <w:sz w:val="40"/>
          <w:szCs w:val="40"/>
        </w:rPr>
        <w:t>Your State's Health Records Are Now a Military Target</w:t>
      </w:r>
    </w:p>
    <w:p w14:paraId="0070117F" w14:textId="77777777" w:rsidR="00EB2F6D" w:rsidRDefault="001131B6">
      <w:pPr>
        <w:spacing w:after="240"/>
      </w:pPr>
      <w:r>
        <w:rPr>
          <w:i/>
          <w:iCs/>
          <w:color w:val="2E5FA3"/>
          <w:sz w:val="24"/>
          <w:szCs w:val="24"/>
        </w:rPr>
        <w:t>Why State CIOs Must Act Now to Establish Sovereign Health Data Infrastructure — Before the Window Closes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EB2F6D" w14:paraId="19A6C519" w14:textId="77777777">
        <w:tblPrEx>
          <w:tblCellMar>
            <w:top w:w="0" w:type="dxa"/>
            <w:bottom w:w="0" w:type="dxa"/>
          </w:tblCellMar>
        </w:tblPrEx>
        <w:tc>
          <w:tcPr>
            <w:tcW w:w="3120" w:type="dxa"/>
            <w:tcBorders>
              <w:top w:val="single" w:sz="1" w:space="0" w:color="C0CADE"/>
              <w:left w:val="single" w:sz="1" w:space="0" w:color="C0CADE"/>
              <w:bottom w:val="single" w:sz="1" w:space="0" w:color="C0CADE"/>
              <w:right w:val="single" w:sz="1" w:space="0" w:color="C0CADE"/>
            </w:tcBorders>
            <w:shd w:val="clear" w:color="auto" w:fill="1B3A6B"/>
            <w:tcMar>
              <w:top w:w="160" w:type="dxa"/>
              <w:left w:w="160" w:type="dxa"/>
              <w:bottom w:w="160" w:type="dxa"/>
              <w:right w:w="160" w:type="dxa"/>
            </w:tcMar>
          </w:tcPr>
          <w:p w14:paraId="665BF6FF" w14:textId="77777777" w:rsidR="00EB2F6D" w:rsidRDefault="001131B6">
            <w:pPr>
              <w:jc w:val="center"/>
            </w:pPr>
            <w:r>
              <w:rPr>
                <w:b/>
                <w:bCs/>
                <w:color w:val="FFFFFF"/>
                <w:sz w:val="36"/>
                <w:szCs w:val="36"/>
              </w:rPr>
              <w:t>March 2026</w:t>
            </w:r>
          </w:p>
          <w:p w14:paraId="711F87E0" w14:textId="77777777" w:rsidR="00EB2F6D" w:rsidRDefault="001131B6">
            <w:pPr>
              <w:spacing w:before="60"/>
              <w:jc w:val="center"/>
            </w:pPr>
            <w:r>
              <w:rPr>
                <w:color w:val="D5E3F5"/>
                <w:sz w:val="17"/>
                <w:szCs w:val="17"/>
              </w:rPr>
              <w:t>First kinetic attack on private cloud data centers in history</w:t>
            </w:r>
          </w:p>
        </w:tc>
        <w:tc>
          <w:tcPr>
            <w:tcW w:w="3120" w:type="dxa"/>
            <w:tcBorders>
              <w:top w:val="single" w:sz="1" w:space="0" w:color="C0CADE"/>
              <w:left w:val="single" w:sz="1" w:space="0" w:color="C0CADE"/>
              <w:bottom w:val="single" w:sz="1" w:space="0" w:color="C0CADE"/>
              <w:right w:val="single" w:sz="1" w:space="0" w:color="C0CADE"/>
            </w:tcBorders>
            <w:shd w:val="clear" w:color="auto" w:fill="1B3A6B"/>
            <w:tcMar>
              <w:top w:w="160" w:type="dxa"/>
              <w:left w:w="160" w:type="dxa"/>
              <w:bottom w:w="160" w:type="dxa"/>
              <w:right w:w="160" w:type="dxa"/>
            </w:tcMar>
          </w:tcPr>
          <w:p w14:paraId="61AC8F9D" w14:textId="77777777" w:rsidR="00EB2F6D" w:rsidRDefault="001131B6">
            <w:pPr>
              <w:jc w:val="center"/>
            </w:pPr>
            <w:r>
              <w:rPr>
                <w:b/>
                <w:bCs/>
                <w:color w:val="FFFFFF"/>
                <w:sz w:val="36"/>
                <w:szCs w:val="36"/>
              </w:rPr>
              <w:t>$10M+</w:t>
            </w:r>
          </w:p>
          <w:p w14:paraId="340E61F6" w14:textId="77777777" w:rsidR="00EB2F6D" w:rsidRDefault="001131B6">
            <w:pPr>
              <w:spacing w:before="60"/>
              <w:jc w:val="center"/>
            </w:pPr>
            <w:r>
              <w:rPr>
                <w:color w:val="D5E3F5"/>
                <w:sz w:val="17"/>
                <w:szCs w:val="17"/>
              </w:rPr>
              <w:t>Cost of one silo acquisition — private buyers moving fast</w:t>
            </w:r>
          </w:p>
        </w:tc>
        <w:tc>
          <w:tcPr>
            <w:tcW w:w="3120" w:type="dxa"/>
            <w:tcBorders>
              <w:top w:val="single" w:sz="1" w:space="0" w:color="C0CADE"/>
              <w:left w:val="single" w:sz="1" w:space="0" w:color="C0CADE"/>
              <w:bottom w:val="single" w:sz="1" w:space="0" w:color="C0CADE"/>
              <w:right w:val="single" w:sz="1" w:space="0" w:color="C0CADE"/>
            </w:tcBorders>
            <w:shd w:val="clear" w:color="auto" w:fill="1B3A6B"/>
            <w:tcMar>
              <w:top w:w="160" w:type="dxa"/>
              <w:left w:w="160" w:type="dxa"/>
              <w:bottom w:w="160" w:type="dxa"/>
              <w:right w:w="160" w:type="dxa"/>
            </w:tcMar>
          </w:tcPr>
          <w:p w14:paraId="26D0F1BC" w14:textId="77777777" w:rsidR="00EB2F6D" w:rsidRDefault="001131B6">
            <w:pPr>
              <w:jc w:val="center"/>
            </w:pPr>
            <w:r>
              <w:rPr>
                <w:b/>
                <w:bCs/>
                <w:color w:val="FFFFFF"/>
                <w:sz w:val="36"/>
                <w:szCs w:val="36"/>
              </w:rPr>
              <w:t>340M+</w:t>
            </w:r>
          </w:p>
          <w:p w14:paraId="38D68B32" w14:textId="77777777" w:rsidR="00EB2F6D" w:rsidRDefault="001131B6">
            <w:pPr>
              <w:spacing w:before="60"/>
              <w:jc w:val="center"/>
            </w:pPr>
            <w:r>
              <w:rPr>
                <w:color w:val="D5E3F5"/>
                <w:sz w:val="17"/>
                <w:szCs w:val="17"/>
              </w:rPr>
              <w:t>Americans whose health records live in commercial cloud infrastructure</w:t>
            </w:r>
          </w:p>
        </w:tc>
      </w:tr>
    </w:tbl>
    <w:p w14:paraId="2DE411F2" w14:textId="77777777" w:rsidR="00EB2F6D" w:rsidRDefault="00EB2F6D">
      <w:pPr>
        <w:spacing w:before="60" w:after="60"/>
      </w:pPr>
    </w:p>
    <w:p w14:paraId="21913DCB" w14:textId="77777777" w:rsidR="00EB2F6D" w:rsidRDefault="00EB2F6D">
      <w:pPr>
        <w:spacing w:before="60" w:after="60"/>
      </w:pPr>
    </w:p>
    <w:p w14:paraId="5BFC5628" w14:textId="77777777" w:rsidR="00EB2F6D" w:rsidRDefault="001131B6">
      <w:pPr>
        <w:pBdr>
          <w:bottom w:val="single" w:sz="4" w:space="4" w:color="2E5FA3"/>
        </w:pBdr>
        <w:spacing w:before="280" w:after="100"/>
      </w:pPr>
      <w:r>
        <w:rPr>
          <w:b/>
          <w:bCs/>
          <w:color w:val="2E5FA3"/>
          <w:spacing w:val="40"/>
          <w:sz w:val="20"/>
          <w:szCs w:val="20"/>
        </w:rPr>
        <w:t>THE SITUATION</w:t>
      </w:r>
    </w:p>
    <w:p w14:paraId="7A822C52" w14:textId="77777777" w:rsidR="00EB2F6D" w:rsidRDefault="001131B6">
      <w:pPr>
        <w:spacing w:before="80" w:after="100"/>
      </w:pPr>
      <w:r>
        <w:rPr>
          <w:color w:val="1A1A1A"/>
        </w:rPr>
        <w:t>On March 20, 2026, Iran launched drone strikes against Amazon Web Services data centers in the UAE and Bahrain. Servers burned. Data was disrupted. It was the first time in history that private commercial data infrastructure was deliberately targeted in armed conflict.</w:t>
      </w:r>
    </w:p>
    <w:p w14:paraId="6EEB464A" w14:textId="77777777" w:rsidR="00EB2F6D" w:rsidRDefault="00EB2F6D">
      <w:pPr>
        <w:spacing w:before="60" w:after="60"/>
      </w:pPr>
    </w:p>
    <w:p w14:paraId="52F47281" w14:textId="77777777" w:rsidR="00EB2F6D" w:rsidRDefault="001131B6">
      <w:pPr>
        <w:spacing w:before="80" w:after="100"/>
      </w:pPr>
      <w:r>
        <w:rPr>
          <w:color w:val="1A1A1A"/>
        </w:rPr>
        <w:t xml:space="preserve">This was not a surprise to anyone watching carefully. For years, </w:t>
      </w:r>
      <w:proofErr w:type="spellStart"/>
      <w:r>
        <w:rPr>
          <w:color w:val="1A1A1A"/>
        </w:rPr>
        <w:t>hyperscalers</w:t>
      </w:r>
      <w:proofErr w:type="spellEnd"/>
      <w:r>
        <w:rPr>
          <w:color w:val="1A1A1A"/>
        </w:rPr>
        <w:t xml:space="preserve"> — Amazon, Google, Microsoft — have been deepening their entanglement with military and intelligence agencies while simultaneously holding the health records of hundreds of millions of Americans. That dual role has now made them targets.</w:t>
      </w:r>
    </w:p>
    <w:p w14:paraId="06D98ED1" w14:textId="77777777" w:rsidR="00EB2F6D" w:rsidRDefault="00EB2F6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
        <w:gridCol w:w="9040"/>
      </w:tblGrid>
      <w:tr w:rsidR="00EB2F6D" w14:paraId="10BC7C5B" w14:textId="77777777">
        <w:tblPrEx>
          <w:tblCellMar>
            <w:top w:w="0" w:type="dxa"/>
            <w:bottom w:w="0" w:type="dxa"/>
          </w:tblCellMar>
        </w:tblPrEx>
        <w:tc>
          <w:tcPr>
            <w:tcW w:w="320" w:type="dxa"/>
            <w:tcBorders>
              <w:top w:val="single" w:sz="1" w:space="0" w:color="C0CADE"/>
              <w:left w:val="single" w:sz="1" w:space="0" w:color="C0CADE"/>
              <w:bottom w:val="single" w:sz="1" w:space="0" w:color="C0CADE"/>
              <w:right w:val="single" w:sz="1" w:space="0" w:color="C0CADE"/>
            </w:tcBorders>
            <w:shd w:val="clear" w:color="auto" w:fill="C0392B"/>
            <w:tcMar>
              <w:top w:w="120" w:type="dxa"/>
              <w:left w:w="100" w:type="dxa"/>
              <w:bottom w:w="120" w:type="dxa"/>
              <w:right w:w="100" w:type="dxa"/>
            </w:tcMar>
          </w:tcPr>
          <w:p w14:paraId="63489422" w14:textId="77777777" w:rsidR="00EB2F6D" w:rsidRDefault="00EB2F6D"/>
        </w:tc>
        <w:tc>
          <w:tcPr>
            <w:tcW w:w="9040" w:type="dxa"/>
            <w:tcBorders>
              <w:top w:val="single" w:sz="1" w:space="0" w:color="C0CADE"/>
              <w:left w:val="single" w:sz="1" w:space="0" w:color="C0CADE"/>
              <w:bottom w:val="single" w:sz="1" w:space="0" w:color="C0CADE"/>
              <w:right w:val="single" w:sz="1" w:space="0" w:color="C0CADE"/>
            </w:tcBorders>
            <w:shd w:val="clear" w:color="auto" w:fill="D5E3F5"/>
            <w:tcMar>
              <w:top w:w="140" w:type="dxa"/>
              <w:left w:w="200" w:type="dxa"/>
              <w:bottom w:w="140" w:type="dxa"/>
              <w:right w:w="200" w:type="dxa"/>
            </w:tcMar>
          </w:tcPr>
          <w:p w14:paraId="7267BCA2" w14:textId="77777777" w:rsidR="00EB2F6D" w:rsidRDefault="001131B6">
            <w:r>
              <w:rPr>
                <w:b/>
                <w:bCs/>
                <w:i/>
                <w:iCs/>
                <w:color w:val="1B3A6B"/>
              </w:rPr>
              <w:t>If your state's EHR systems run on AWS, Google Cloud, or Azure — and most do — your constituents' most sensitive personal data is now hosted on infrastructure that a foreign military has already demonstrated willingness to strike.</w:t>
            </w:r>
          </w:p>
        </w:tc>
      </w:tr>
    </w:tbl>
    <w:p w14:paraId="29FB58F2" w14:textId="77777777" w:rsidR="00EB2F6D" w:rsidRDefault="00EB2F6D">
      <w:pPr>
        <w:spacing w:before="60" w:after="60"/>
      </w:pPr>
    </w:p>
    <w:p w14:paraId="2A9003FF" w14:textId="77777777" w:rsidR="00EB2F6D" w:rsidRDefault="001131B6">
      <w:pPr>
        <w:pBdr>
          <w:bottom w:val="single" w:sz="4" w:space="4" w:color="2E5FA3"/>
        </w:pBdr>
        <w:spacing w:before="280" w:after="100"/>
      </w:pPr>
      <w:r>
        <w:rPr>
          <w:b/>
          <w:bCs/>
          <w:color w:val="2E5FA3"/>
          <w:spacing w:val="40"/>
          <w:sz w:val="20"/>
          <w:szCs w:val="20"/>
        </w:rPr>
        <w:t>THE CONSOLIDATION PROBLEM NO ONE IS TALKING ABOUT</w:t>
      </w:r>
    </w:p>
    <w:p w14:paraId="71F61D6F" w14:textId="77777777" w:rsidR="00EB2F6D" w:rsidRDefault="001131B6">
      <w:pPr>
        <w:spacing w:before="80" w:after="100"/>
      </w:pPr>
      <w:r>
        <w:rPr>
          <w:color w:val="1A1A1A"/>
        </w:rPr>
        <w:t>While state CIOs have been focused on vendor contracts and compliance audits, a quieter infrastructure land grab has been underway:</w:t>
      </w:r>
    </w:p>
    <w:p w14:paraId="09D41653" w14:textId="77777777" w:rsidR="00EB2F6D" w:rsidRDefault="00EB2F6D">
      <w:pPr>
        <w:spacing w:before="60" w:after="60"/>
      </w:pPr>
    </w:p>
    <w:p w14:paraId="28693051" w14:textId="77777777" w:rsidR="00EB2F6D" w:rsidRDefault="001131B6">
      <w:pPr>
        <w:pStyle w:val="ListParagraph"/>
        <w:numPr>
          <w:ilvl w:val="0"/>
          <w:numId w:val="2"/>
        </w:numPr>
        <w:spacing w:before="60" w:after="60"/>
      </w:pPr>
      <w:r>
        <w:rPr>
          <w:color w:val="1A1A1A"/>
        </w:rPr>
        <w:t>Decommissioned U.S. military missile silos — hardened, EMP-resistant, 165 feet underground — are being purchased by private interests and converted into AI data centers. Ownership is routinely obscured through LLC structures.</w:t>
      </w:r>
    </w:p>
    <w:p w14:paraId="666F55CF" w14:textId="77777777" w:rsidR="00EB2F6D" w:rsidRDefault="001131B6">
      <w:pPr>
        <w:pStyle w:val="ListParagraph"/>
        <w:numPr>
          <w:ilvl w:val="0"/>
          <w:numId w:val="2"/>
        </w:numPr>
        <w:spacing w:before="60" w:after="60"/>
      </w:pPr>
      <w:r>
        <w:rPr>
          <w:color w:val="1A1A1A"/>
        </w:rPr>
        <w:t>The same billionaires building private AI systems are simultaneously acquiring nuclear power (Small Modular Reactors), private satellite communications (</w:t>
      </w:r>
      <w:proofErr w:type="spellStart"/>
      <w:r>
        <w:rPr>
          <w:color w:val="1A1A1A"/>
        </w:rPr>
        <w:t>Starlink</w:t>
      </w:r>
      <w:proofErr w:type="spellEnd"/>
      <w:r>
        <w:rPr>
          <w:color w:val="1A1A1A"/>
        </w:rPr>
        <w:t>/</w:t>
      </w:r>
      <w:proofErr w:type="spellStart"/>
      <w:r>
        <w:rPr>
          <w:color w:val="1A1A1A"/>
        </w:rPr>
        <w:t>StarShield</w:t>
      </w:r>
      <w:proofErr w:type="spellEnd"/>
      <w:r>
        <w:rPr>
          <w:color w:val="1A1A1A"/>
        </w:rPr>
        <w:t>), and hardened underground facilities.</w:t>
      </w:r>
    </w:p>
    <w:p w14:paraId="583BE3DA" w14:textId="77777777" w:rsidR="00EB2F6D" w:rsidRDefault="001131B6">
      <w:pPr>
        <w:pStyle w:val="ListParagraph"/>
        <w:numPr>
          <w:ilvl w:val="0"/>
          <w:numId w:val="2"/>
        </w:numPr>
        <w:spacing w:before="60" w:after="60"/>
      </w:pPr>
      <w:r>
        <w:rPr>
          <w:color w:val="1A1A1A"/>
        </w:rPr>
        <w:t>The result is a parallel sovereign infrastructure — privately owned, minimally accountable, and increasingly indistinguishable from the critical public infrastructure it is displacing.</w:t>
      </w:r>
    </w:p>
    <w:p w14:paraId="0CA1137E" w14:textId="77777777" w:rsidR="00EB2F6D" w:rsidRDefault="00EB2F6D">
      <w:pPr>
        <w:spacing w:before="60" w:after="60"/>
      </w:pPr>
    </w:p>
    <w:p w14:paraId="1A756E77" w14:textId="77777777" w:rsidR="00EB2F6D" w:rsidRDefault="001131B6">
      <w:pPr>
        <w:spacing w:before="80" w:after="100"/>
      </w:pPr>
      <w:r>
        <w:rPr>
          <w:b/>
          <w:bCs/>
          <w:color w:val="1A1A1A"/>
        </w:rPr>
        <w:t xml:space="preserve">The constitutional question is straightforward: </w:t>
      </w:r>
      <w:r>
        <w:rPr>
          <w:color w:val="1A1A1A"/>
        </w:rPr>
        <w:t>assets built with taxpayer dollars, on public land, for national defense are being transferred to private hands — often with beneficial ownership deliberately concealed. State CIOs who sign EHR contracts with these entities are, knowingly or not, embedding their state's health infrastructure into this private sovereign layer.</w:t>
      </w:r>
    </w:p>
    <w:p w14:paraId="261B8CB8" w14:textId="77777777" w:rsidR="00EB2F6D" w:rsidRDefault="00EB2F6D">
      <w:pPr>
        <w:spacing w:before="60" w:after="60"/>
      </w:pPr>
    </w:p>
    <w:p w14:paraId="09F23F3F" w14:textId="77777777" w:rsidR="00EB2F6D" w:rsidRDefault="001131B6">
      <w:pPr>
        <w:pBdr>
          <w:bottom w:val="single" w:sz="4" w:space="4" w:color="2E5FA3"/>
        </w:pBdr>
        <w:spacing w:before="280" w:after="100"/>
      </w:pPr>
      <w:r>
        <w:rPr>
          <w:b/>
          <w:bCs/>
          <w:color w:val="2E5FA3"/>
          <w:spacing w:val="40"/>
          <w:sz w:val="20"/>
          <w:szCs w:val="20"/>
        </w:rPr>
        <w:t>WHAT YOUR INFRASTRUCTURE CANNOT DO RIGHT NOW</w:t>
      </w:r>
    </w:p>
    <w:p w14:paraId="2D71038B" w14:textId="77777777" w:rsidR="00EB2F6D" w:rsidRDefault="001131B6">
      <w:pPr>
        <w:spacing w:before="80" w:after="100"/>
      </w:pPr>
      <w:r>
        <w:rPr>
          <w:color w:val="1A1A1A"/>
        </w:rPr>
        <w:t>Most state health data infrastructure has four critical vulnerabilities that no compliance checklist currently addresses:</w:t>
      </w:r>
    </w:p>
    <w:p w14:paraId="63A1B30D" w14:textId="77777777" w:rsidR="00EB2F6D" w:rsidRDefault="00EB2F6D">
      <w:pPr>
        <w:spacing w:before="60" w:after="60"/>
      </w:pPr>
    </w:p>
    <w:p w14:paraId="4D5EE578" w14:textId="77777777" w:rsidR="00EB2F6D" w:rsidRDefault="001131B6">
      <w:pPr>
        <w:pStyle w:val="ListParagraph"/>
        <w:numPr>
          <w:ilvl w:val="0"/>
          <w:numId w:val="2"/>
        </w:numPr>
        <w:spacing w:before="60" w:after="60"/>
      </w:pPr>
      <w:r>
        <w:rPr>
          <w:b/>
          <w:bCs/>
          <w:color w:val="2E5FA3"/>
        </w:rPr>
        <w:t xml:space="preserve">Your EHR systems cannot restart from a fully de-energized state. A grid failure, cyberattack, or physical strike that cuts power has no recovery protocol independent of commercial infrastructure.  </w:t>
      </w:r>
      <w:r>
        <w:rPr>
          <w:color w:val="1A1A1A"/>
        </w:rPr>
        <w:t>No Black Start Capability</w:t>
      </w:r>
    </w:p>
    <w:p w14:paraId="4C960E13" w14:textId="77777777" w:rsidR="00EB2F6D" w:rsidRDefault="001131B6">
      <w:pPr>
        <w:pStyle w:val="ListParagraph"/>
        <w:numPr>
          <w:ilvl w:val="0"/>
          <w:numId w:val="2"/>
        </w:numPr>
        <w:spacing w:before="60" w:after="60"/>
      </w:pPr>
      <w:r>
        <w:rPr>
          <w:b/>
          <w:bCs/>
          <w:color w:val="2E5FA3"/>
        </w:rPr>
        <w:t xml:space="preserve">Every data center your health records touch is dependent on a commercial power grid that is itself a known attack surface.  </w:t>
      </w:r>
      <w:r>
        <w:rPr>
          <w:color w:val="1A1A1A"/>
        </w:rPr>
        <w:t>No Off-Grid Power Independence</w:t>
      </w:r>
    </w:p>
    <w:p w14:paraId="33A6D4CE" w14:textId="77777777" w:rsidR="00EB2F6D" w:rsidRDefault="001131B6">
      <w:pPr>
        <w:pStyle w:val="ListParagraph"/>
        <w:numPr>
          <w:ilvl w:val="0"/>
          <w:numId w:val="2"/>
        </w:numPr>
        <w:spacing w:before="60" w:after="60"/>
      </w:pPr>
      <w:r>
        <w:rPr>
          <w:b/>
          <w:bCs/>
          <w:color w:val="2E5FA3"/>
        </w:rPr>
        <w:t xml:space="preserve">Terrestrial fiber connectivity is vulnerable to physical severance — as demonstrated repeatedly in the Baltic Sea in 2023 and 2024.  </w:t>
      </w:r>
      <w:r>
        <w:rPr>
          <w:color w:val="1A1A1A"/>
        </w:rPr>
        <w:t>No Sovereign Satellite Backhaul</w:t>
      </w:r>
    </w:p>
    <w:p w14:paraId="223EBDE0" w14:textId="77777777" w:rsidR="00EB2F6D" w:rsidRDefault="001131B6">
      <w:pPr>
        <w:pStyle w:val="ListParagraph"/>
        <w:numPr>
          <w:ilvl w:val="0"/>
          <w:numId w:val="2"/>
        </w:numPr>
        <w:spacing w:before="60" w:after="60"/>
      </w:pPr>
      <w:r>
        <w:rPr>
          <w:b/>
          <w:bCs/>
          <w:color w:val="2E5FA3"/>
        </w:rPr>
        <w:t xml:space="preserve">Your state likely cannot answer today: who ultimately owns the infrastructure your health records sit on? LLC layering makes this question deliberately unanswerable.  </w:t>
      </w:r>
      <w:r>
        <w:rPr>
          <w:color w:val="1A1A1A"/>
        </w:rPr>
        <w:t>No Beneficial Ownership Transparency</w:t>
      </w:r>
    </w:p>
    <w:p w14:paraId="5C070873" w14:textId="77777777" w:rsidR="00EB2F6D" w:rsidRDefault="00EB2F6D">
      <w:pPr>
        <w:spacing w:before="60" w:after="60"/>
      </w:pPr>
    </w:p>
    <w:p w14:paraId="14DC07F6" w14:textId="77777777" w:rsidR="00EB2F6D" w:rsidRDefault="001131B6">
      <w:pPr>
        <w:pBdr>
          <w:bottom w:val="single" w:sz="4" w:space="4" w:color="2E5FA3"/>
        </w:pBdr>
        <w:spacing w:before="280" w:after="100"/>
      </w:pPr>
      <w:r>
        <w:rPr>
          <w:b/>
          <w:bCs/>
          <w:color w:val="2E5FA3"/>
          <w:spacing w:val="40"/>
          <w:sz w:val="20"/>
          <w:szCs w:val="20"/>
        </w:rPr>
        <w:t>WHAT SOVEREIGN HEALTH DATA INFRASTRUCTURE LOOKS LIKE</w:t>
      </w:r>
    </w:p>
    <w:p w14:paraId="582A1639" w14:textId="77777777" w:rsidR="00EB2F6D" w:rsidRDefault="001131B6">
      <w:pPr>
        <w:spacing w:before="80" w:after="100"/>
      </w:pPr>
      <w:r>
        <w:rPr>
          <w:color w:val="1A1A1A"/>
        </w:rPr>
        <w:t>A genuinely sovereign state health data architecture integrates four layers that commercial vendors will never offer, because genuine sovereignty eliminates their leverage:</w:t>
      </w:r>
    </w:p>
    <w:p w14:paraId="61A368D7" w14:textId="77777777" w:rsidR="00EB2F6D" w:rsidRDefault="00EB2F6D">
      <w:pPr>
        <w:spacing w:before="60" w:after="60"/>
      </w:pPr>
    </w:p>
    <w:p w14:paraId="54F9DBAB" w14:textId="77777777" w:rsidR="00EB2F6D" w:rsidRDefault="001131B6">
      <w:pPr>
        <w:pStyle w:val="ListParagraph"/>
        <w:numPr>
          <w:ilvl w:val="0"/>
          <w:numId w:val="2"/>
        </w:numPr>
        <w:spacing w:before="60" w:after="60"/>
      </w:pPr>
      <w:r>
        <w:rPr>
          <w:b/>
          <w:bCs/>
          <w:color w:val="2E5FA3"/>
        </w:rPr>
        <w:t xml:space="preserve">Publicly owned underground facilities — including available decommissioned military sites acquired by state or tribal entities before private buyers close the market — provide physical resilience no surface data center can match.  </w:t>
      </w:r>
      <w:r>
        <w:rPr>
          <w:color w:val="1A1A1A"/>
        </w:rPr>
        <w:t>Hardened Nodes</w:t>
      </w:r>
    </w:p>
    <w:p w14:paraId="106D079D" w14:textId="77777777" w:rsidR="00EB2F6D" w:rsidRDefault="001131B6">
      <w:pPr>
        <w:pStyle w:val="ListParagraph"/>
        <w:numPr>
          <w:ilvl w:val="0"/>
          <w:numId w:val="2"/>
        </w:numPr>
        <w:spacing w:before="60" w:after="60"/>
      </w:pPr>
      <w:r>
        <w:rPr>
          <w:b/>
          <w:bCs/>
          <w:color w:val="2E5FA3"/>
        </w:rPr>
        <w:t xml:space="preserve">Small Modular Reactors provide decade-scale, off-grid power for critical health data infrastructure, eliminating grid dependency entirely.  </w:t>
      </w:r>
      <w:r>
        <w:rPr>
          <w:color w:val="1A1A1A"/>
        </w:rPr>
        <w:t>SMR Power Independence</w:t>
      </w:r>
    </w:p>
    <w:p w14:paraId="41C9D95E" w14:textId="77777777" w:rsidR="00EB2F6D" w:rsidRDefault="001131B6">
      <w:pPr>
        <w:pStyle w:val="ListParagraph"/>
        <w:numPr>
          <w:ilvl w:val="0"/>
          <w:numId w:val="2"/>
        </w:numPr>
        <w:spacing w:before="60" w:after="60"/>
      </w:pPr>
      <w:proofErr w:type="spellStart"/>
      <w:r>
        <w:rPr>
          <w:b/>
          <w:bCs/>
          <w:color w:val="2E5FA3"/>
        </w:rPr>
        <w:t>Starlink</w:t>
      </w:r>
      <w:proofErr w:type="spellEnd"/>
      <w:r>
        <w:rPr>
          <w:b/>
          <w:bCs/>
          <w:color w:val="2E5FA3"/>
        </w:rPr>
        <w:t xml:space="preserve"> and equivalent LEO satellite connectivity provides resilient communications independent of terrestrial fiber.  </w:t>
      </w:r>
      <w:r>
        <w:rPr>
          <w:color w:val="1A1A1A"/>
        </w:rPr>
        <w:t>Satellite Mesh Backhaul</w:t>
      </w:r>
    </w:p>
    <w:p w14:paraId="77A4C1FD" w14:textId="77777777" w:rsidR="00EB2F6D" w:rsidRDefault="001131B6">
      <w:pPr>
        <w:pStyle w:val="ListParagraph"/>
        <w:numPr>
          <w:ilvl w:val="0"/>
          <w:numId w:val="2"/>
        </w:numPr>
        <w:spacing w:before="60" w:after="60"/>
      </w:pPr>
      <w:r>
        <w:rPr>
          <w:b/>
          <w:bCs/>
          <w:color w:val="2E5FA3"/>
        </w:rPr>
        <w:t xml:space="preserve">Distributed mesh design ensures no single node — and no single vendor — holds leverage over the whole system.  </w:t>
      </w:r>
      <w:r>
        <w:rPr>
          <w:color w:val="1A1A1A"/>
        </w:rPr>
        <w:t>Federated AI/EHR Architecture</w:t>
      </w:r>
    </w:p>
    <w:p w14:paraId="06B2F4C2" w14:textId="77777777" w:rsidR="00EB2F6D" w:rsidRDefault="00EB2F6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
        <w:gridCol w:w="9040"/>
      </w:tblGrid>
      <w:tr w:rsidR="00EB2F6D" w14:paraId="42A61945" w14:textId="77777777">
        <w:tblPrEx>
          <w:tblCellMar>
            <w:top w:w="0" w:type="dxa"/>
            <w:bottom w:w="0" w:type="dxa"/>
          </w:tblCellMar>
        </w:tblPrEx>
        <w:tc>
          <w:tcPr>
            <w:tcW w:w="320" w:type="dxa"/>
            <w:tcBorders>
              <w:top w:val="single" w:sz="1" w:space="0" w:color="C0CADE"/>
              <w:left w:val="single" w:sz="1" w:space="0" w:color="C0CADE"/>
              <w:bottom w:val="single" w:sz="1" w:space="0" w:color="C0CADE"/>
              <w:right w:val="single" w:sz="1" w:space="0" w:color="C0CADE"/>
            </w:tcBorders>
            <w:shd w:val="clear" w:color="auto" w:fill="C0392B"/>
            <w:tcMar>
              <w:top w:w="120" w:type="dxa"/>
              <w:left w:w="100" w:type="dxa"/>
              <w:bottom w:w="120" w:type="dxa"/>
              <w:right w:w="100" w:type="dxa"/>
            </w:tcMar>
          </w:tcPr>
          <w:p w14:paraId="1A64750B" w14:textId="77777777" w:rsidR="00EB2F6D" w:rsidRDefault="00EB2F6D"/>
        </w:tc>
        <w:tc>
          <w:tcPr>
            <w:tcW w:w="9040" w:type="dxa"/>
            <w:tcBorders>
              <w:top w:val="single" w:sz="1" w:space="0" w:color="C0CADE"/>
              <w:left w:val="single" w:sz="1" w:space="0" w:color="C0CADE"/>
              <w:bottom w:val="single" w:sz="1" w:space="0" w:color="C0CADE"/>
              <w:right w:val="single" w:sz="1" w:space="0" w:color="C0CADE"/>
            </w:tcBorders>
            <w:shd w:val="clear" w:color="auto" w:fill="D5E3F5"/>
            <w:tcMar>
              <w:top w:w="140" w:type="dxa"/>
              <w:left w:w="200" w:type="dxa"/>
              <w:bottom w:w="140" w:type="dxa"/>
              <w:right w:w="200" w:type="dxa"/>
            </w:tcMar>
          </w:tcPr>
          <w:p w14:paraId="1AEAF42D" w14:textId="77777777" w:rsidR="00EB2F6D" w:rsidRDefault="001131B6">
            <w:r>
              <w:rPr>
                <w:b/>
                <w:bCs/>
                <w:i/>
                <w:iCs/>
                <w:color w:val="1B3A6B"/>
              </w:rPr>
              <w:t>This is not theoretical. The technology exists today. The hardened sites are available today — but the acquisition window is closing as private buyers accelerate their purchases. The states and tribal nations that move first will establish genuine sovereignty. Those that wait will be negotiating with the same private actors they are trying to be independent of.</w:t>
            </w:r>
          </w:p>
        </w:tc>
      </w:tr>
    </w:tbl>
    <w:p w14:paraId="79244B5F" w14:textId="77777777" w:rsidR="00EB2F6D" w:rsidRDefault="00EB2F6D">
      <w:pPr>
        <w:spacing w:before="60" w:after="60"/>
      </w:pPr>
    </w:p>
    <w:p w14:paraId="006C7D84" w14:textId="77777777" w:rsidR="00EB2F6D" w:rsidRDefault="001131B6">
      <w:pPr>
        <w:pBdr>
          <w:bottom w:val="single" w:sz="4" w:space="4" w:color="2E5FA3"/>
        </w:pBdr>
        <w:spacing w:before="280" w:after="100"/>
      </w:pPr>
      <w:r>
        <w:rPr>
          <w:b/>
          <w:bCs/>
          <w:color w:val="2E5FA3"/>
          <w:spacing w:val="40"/>
          <w:sz w:val="20"/>
          <w:szCs w:val="20"/>
        </w:rPr>
        <w:t>ABOUT THE AUTHOR</w:t>
      </w:r>
    </w:p>
    <w:p w14:paraId="5D17EA1F" w14:textId="77777777" w:rsidR="00EB2F6D" w:rsidRDefault="001131B6">
      <w:pPr>
        <w:spacing w:before="80" w:after="100"/>
      </w:pPr>
      <w:r>
        <w:rPr>
          <w:color w:val="1A1A1A"/>
        </w:rPr>
        <w:t>John Wolf is a U.S. Air Force Reserve veteran with direct operational experience at live Titan II missile facilities — the same class of hardened infrastructure now being converted for AI data center use. He is the architect of the Sovereign Mesh Neural Network framework for EHR resilience and the founder of Sovereign Mesh Consulting, which provides advisory and implementation services exclusively to public-interest clients: state governments, public hospital systems, and sovereign tribal nations.</w:t>
      </w:r>
    </w:p>
    <w:p w14:paraId="797D97CD" w14:textId="77777777" w:rsidR="00EB2F6D" w:rsidRDefault="00EB2F6D">
      <w:pPr>
        <w:spacing w:before="60" w:after="60"/>
      </w:pPr>
    </w:p>
    <w:p w14:paraId="62359865" w14:textId="77777777" w:rsidR="00EB2F6D" w:rsidRDefault="001131B6">
      <w:pPr>
        <w:spacing w:before="80" w:after="100"/>
      </w:pPr>
      <w:r>
        <w:rPr>
          <w:b/>
          <w:bCs/>
          <w:color w:val="1A1A1A"/>
        </w:rPr>
        <w:lastRenderedPageBreak/>
        <w:t xml:space="preserve">Contact: </w:t>
      </w:r>
      <w:r>
        <w:rPr>
          <w:color w:val="1A1A1A"/>
        </w:rPr>
        <w:t>Available for briefings, assessments, and legislative testimony on health data sovereignty infrastructure.</w:t>
      </w:r>
    </w:p>
    <w:p w14:paraId="3D243D86" w14:textId="77777777" w:rsidR="00EB2F6D" w:rsidRDefault="00EB2F6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B2F6D" w14:paraId="1C83D68A" w14:textId="77777777">
        <w:tblPrEx>
          <w:tblCellMar>
            <w:top w:w="0" w:type="dxa"/>
            <w:bottom w:w="0" w:type="dxa"/>
          </w:tblCellMar>
        </w:tblPrEx>
        <w:tc>
          <w:tcPr>
            <w:tcW w:w="9360" w:type="dxa"/>
            <w:tcBorders>
              <w:top w:val="single" w:sz="1" w:space="0" w:color="C0CADE"/>
              <w:left w:val="single" w:sz="1" w:space="0" w:color="C0CADE"/>
              <w:bottom w:val="single" w:sz="1" w:space="0" w:color="C0CADE"/>
              <w:right w:val="single" w:sz="1" w:space="0" w:color="C0CADE"/>
            </w:tcBorders>
            <w:shd w:val="clear" w:color="auto" w:fill="1B3A6B"/>
            <w:tcMar>
              <w:top w:w="160" w:type="dxa"/>
              <w:left w:w="240" w:type="dxa"/>
              <w:bottom w:w="160" w:type="dxa"/>
              <w:right w:w="240" w:type="dxa"/>
            </w:tcMar>
          </w:tcPr>
          <w:p w14:paraId="3259078F" w14:textId="77777777" w:rsidR="00EB2F6D" w:rsidRDefault="001131B6">
            <w:pPr>
              <w:jc w:val="center"/>
            </w:pPr>
            <w:r>
              <w:rPr>
                <w:b/>
                <w:bCs/>
                <w:i/>
                <w:iCs/>
                <w:color w:val="FFFFFF"/>
                <w:sz w:val="22"/>
                <w:szCs w:val="22"/>
              </w:rPr>
              <w:t>The question is not whether your state's health data infrastructure will be tested. The question is whether you own it when it is.</w:t>
            </w:r>
          </w:p>
        </w:tc>
      </w:tr>
    </w:tbl>
    <w:p w14:paraId="08CA1A98" w14:textId="77777777" w:rsidR="001131B6" w:rsidRDefault="001131B6"/>
    <w:sectPr w:rsidR="00000000">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9422" w14:textId="77777777" w:rsidR="001131B6" w:rsidRDefault="001131B6">
      <w:r>
        <w:separator/>
      </w:r>
    </w:p>
  </w:endnote>
  <w:endnote w:type="continuationSeparator" w:id="0">
    <w:p w14:paraId="00C02115" w14:textId="77777777" w:rsidR="001131B6" w:rsidRDefault="0011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A91B" w14:textId="77777777" w:rsidR="00EB2F6D" w:rsidRDefault="001131B6">
    <w:pPr>
      <w:pBdr>
        <w:top w:val="single" w:sz="4" w:space="6" w:color="2E5FA3"/>
      </w:pBdr>
      <w:spacing w:before="100"/>
      <w:jc w:val="center"/>
    </w:pPr>
    <w:r>
      <w:rPr>
        <w:color w:val="888888"/>
        <w:sz w:val="17"/>
        <w:szCs w:val="17"/>
      </w:rPr>
      <w:t>John Wolf  |  Sovereign Mesh Consulting  |  Health Data Sovereignty Architect  |  U.S. Air Force Reserve Veteran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D3AF" w14:textId="77777777" w:rsidR="001131B6" w:rsidRDefault="001131B6">
      <w:r>
        <w:separator/>
      </w:r>
    </w:p>
  </w:footnote>
  <w:footnote w:type="continuationSeparator" w:id="0">
    <w:p w14:paraId="45778356" w14:textId="77777777" w:rsidR="001131B6" w:rsidRDefault="0011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0A69" w14:textId="77777777" w:rsidR="00EB2F6D" w:rsidRDefault="001131B6">
    <w:pPr>
      <w:pBdr>
        <w:bottom w:val="single" w:sz="4" w:space="6" w:color="2E5FA3"/>
      </w:pBdr>
      <w:spacing w:after="120"/>
      <w:jc w:val="right"/>
    </w:pPr>
    <w:r>
      <w:rPr>
        <w:color w:val="888888"/>
        <w:spacing w:val="20"/>
        <w:sz w:val="17"/>
        <w:szCs w:val="17"/>
      </w:rPr>
      <w:t>POLICY BRIEF  |  SOVEREIGN MESH CONSULTING  |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A2FBD"/>
    <w:multiLevelType w:val="hybridMultilevel"/>
    <w:tmpl w:val="2AF4413E"/>
    <w:lvl w:ilvl="0" w:tplc="5CF808C8">
      <w:start w:val="1"/>
      <w:numFmt w:val="bullet"/>
      <w:lvlText w:val="●"/>
      <w:lvlJc w:val="left"/>
      <w:pPr>
        <w:ind w:left="720" w:hanging="360"/>
      </w:pPr>
    </w:lvl>
    <w:lvl w:ilvl="1" w:tplc="3D7E5F64">
      <w:start w:val="1"/>
      <w:numFmt w:val="bullet"/>
      <w:lvlText w:val="○"/>
      <w:lvlJc w:val="left"/>
      <w:pPr>
        <w:ind w:left="1440" w:hanging="360"/>
      </w:pPr>
    </w:lvl>
    <w:lvl w:ilvl="2" w:tplc="F412D6BE">
      <w:start w:val="1"/>
      <w:numFmt w:val="bullet"/>
      <w:lvlText w:val="■"/>
      <w:lvlJc w:val="left"/>
      <w:pPr>
        <w:ind w:left="2160" w:hanging="360"/>
      </w:pPr>
    </w:lvl>
    <w:lvl w:ilvl="3" w:tplc="BCF0C62A">
      <w:start w:val="1"/>
      <w:numFmt w:val="bullet"/>
      <w:lvlText w:val="●"/>
      <w:lvlJc w:val="left"/>
      <w:pPr>
        <w:ind w:left="2880" w:hanging="360"/>
      </w:pPr>
    </w:lvl>
    <w:lvl w:ilvl="4" w:tplc="B1C20E6C">
      <w:start w:val="1"/>
      <w:numFmt w:val="bullet"/>
      <w:lvlText w:val="○"/>
      <w:lvlJc w:val="left"/>
      <w:pPr>
        <w:ind w:left="3600" w:hanging="360"/>
      </w:pPr>
    </w:lvl>
    <w:lvl w:ilvl="5" w:tplc="A46412AA">
      <w:start w:val="1"/>
      <w:numFmt w:val="bullet"/>
      <w:lvlText w:val="■"/>
      <w:lvlJc w:val="left"/>
      <w:pPr>
        <w:ind w:left="4320" w:hanging="360"/>
      </w:pPr>
    </w:lvl>
    <w:lvl w:ilvl="6" w:tplc="59E4D312">
      <w:start w:val="1"/>
      <w:numFmt w:val="bullet"/>
      <w:lvlText w:val="●"/>
      <w:lvlJc w:val="left"/>
      <w:pPr>
        <w:ind w:left="5040" w:hanging="360"/>
      </w:pPr>
    </w:lvl>
    <w:lvl w:ilvl="7" w:tplc="16028A9E">
      <w:start w:val="1"/>
      <w:numFmt w:val="bullet"/>
      <w:lvlText w:val="●"/>
      <w:lvlJc w:val="left"/>
      <w:pPr>
        <w:ind w:left="5760" w:hanging="360"/>
      </w:pPr>
    </w:lvl>
    <w:lvl w:ilvl="8" w:tplc="5BBCD158">
      <w:start w:val="1"/>
      <w:numFmt w:val="bullet"/>
      <w:lvlText w:val="●"/>
      <w:lvlJc w:val="left"/>
      <w:pPr>
        <w:ind w:left="6480" w:hanging="360"/>
      </w:pPr>
    </w:lvl>
  </w:abstractNum>
  <w:abstractNum w:abstractNumId="1" w15:restartNumberingAfterBreak="0">
    <w:nsid w:val="5D9017AB"/>
    <w:multiLevelType w:val="hybridMultilevel"/>
    <w:tmpl w:val="735034D8"/>
    <w:lvl w:ilvl="0" w:tplc="9386E5FE">
      <w:start w:val="1"/>
      <w:numFmt w:val="bullet"/>
      <w:lvlText w:val="•"/>
      <w:lvlJc w:val="left"/>
      <w:pPr>
        <w:ind w:left="560" w:hanging="280"/>
      </w:pPr>
    </w:lvl>
    <w:lvl w:ilvl="1" w:tplc="EAC8A8D0">
      <w:numFmt w:val="decimal"/>
      <w:lvlText w:val=""/>
      <w:lvlJc w:val="left"/>
    </w:lvl>
    <w:lvl w:ilvl="2" w:tplc="B71C566A">
      <w:numFmt w:val="decimal"/>
      <w:lvlText w:val=""/>
      <w:lvlJc w:val="left"/>
    </w:lvl>
    <w:lvl w:ilvl="3" w:tplc="8EB2B2D8">
      <w:numFmt w:val="decimal"/>
      <w:lvlText w:val=""/>
      <w:lvlJc w:val="left"/>
    </w:lvl>
    <w:lvl w:ilvl="4" w:tplc="BC1063DA">
      <w:numFmt w:val="decimal"/>
      <w:lvlText w:val=""/>
      <w:lvlJc w:val="left"/>
    </w:lvl>
    <w:lvl w:ilvl="5" w:tplc="31701BCA">
      <w:numFmt w:val="decimal"/>
      <w:lvlText w:val=""/>
      <w:lvlJc w:val="left"/>
    </w:lvl>
    <w:lvl w:ilvl="6" w:tplc="93DE3996">
      <w:numFmt w:val="decimal"/>
      <w:lvlText w:val=""/>
      <w:lvlJc w:val="left"/>
    </w:lvl>
    <w:lvl w:ilvl="7" w:tplc="A7CA6A40">
      <w:numFmt w:val="decimal"/>
      <w:lvlText w:val=""/>
      <w:lvlJc w:val="left"/>
    </w:lvl>
    <w:lvl w:ilvl="8" w:tplc="9A88FD96">
      <w:numFmt w:val="decimal"/>
      <w:lvlText w:val=""/>
      <w:lvlJc w:val="left"/>
    </w:lvl>
  </w:abstractNum>
  <w:num w:numId="1" w16cid:durableId="938636790">
    <w:abstractNumId w:val="0"/>
    <w:lvlOverride w:ilvl="0">
      <w:startOverride w:val="1"/>
    </w:lvlOverride>
  </w:num>
  <w:num w:numId="2" w16cid:durableId="106425603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6D"/>
    <w:rsid w:val="001131B6"/>
    <w:rsid w:val="0074792B"/>
    <w:rsid w:val="00EB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895B"/>
  <w15:docId w15:val="{5A2C04B1-589D-4FA8-B11B-E5F2256D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40"/>
      <w:outlineLvl w:val="0"/>
    </w:pPr>
    <w:rPr>
      <w:b/>
      <w:bCs/>
      <w:color w:val="1B3A6B"/>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Wolf</cp:lastModifiedBy>
  <cp:revision>2</cp:revision>
  <dcterms:created xsi:type="dcterms:W3CDTF">2026-05-10T21:51:00Z</dcterms:created>
  <dcterms:modified xsi:type="dcterms:W3CDTF">2026-05-10T21:51:00Z</dcterms:modified>
</cp:coreProperties>
</file>