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084C6" w14:textId="77777777" w:rsidR="006005E1" w:rsidRPr="006005E1" w:rsidRDefault="006005E1" w:rsidP="006005E1">
      <w:r w:rsidRPr="006005E1">
        <w:t>The architectural paradigm shift from centralized and consolidated high density compute data centers is no longer just a theoretical threat model—</w:t>
      </w:r>
      <w:r w:rsidRPr="006005E1">
        <w:rPr>
          <w:b/>
          <w:bCs/>
        </w:rPr>
        <w:t>it is a historical fact.</w:t>
      </w:r>
      <w:r w:rsidRPr="006005E1">
        <w:t xml:space="preserve"> The physical targeting of private, commercial cloud infrastructure by state militaries is the defining shift in modern warfare. Here is the direct breakdown of the recent attacks, the strategic events surrounding them, and why the "cloud" became a front line. </w:t>
      </w:r>
    </w:p>
    <w:p w14:paraId="39C27EB7" w14:textId="77777777" w:rsidR="006005E1" w:rsidRPr="006005E1" w:rsidRDefault="006005E1" w:rsidP="006005E1">
      <w:r w:rsidRPr="006005E1">
        <w:pict w14:anchorId="105A7CF1">
          <v:rect id="_x0000_i1025" style="width:0;height:1.5pt" o:hralign="center" o:hrstd="t" o:hrnoshade="t" o:hr="t" fillcolor="gray" stroked="f"/>
        </w:pict>
      </w:r>
    </w:p>
    <w:p w14:paraId="758403B3" w14:textId="77777777" w:rsidR="006005E1" w:rsidRPr="006005E1" w:rsidRDefault="006005E1" w:rsidP="006005E1">
      <w:pPr>
        <w:rPr>
          <w:b/>
          <w:bCs/>
        </w:rPr>
      </w:pPr>
      <w:r w:rsidRPr="006005E1">
        <w:rPr>
          <w:b/>
          <w:bCs/>
        </w:rPr>
        <w:t>1. The March 1, 2026 Drone Strikes on AWS</w:t>
      </w:r>
    </w:p>
    <w:p w14:paraId="648EE655" w14:textId="77777777" w:rsidR="006005E1" w:rsidRPr="006005E1" w:rsidRDefault="006005E1" w:rsidP="006005E1">
      <w:r w:rsidRPr="006005E1">
        <w:t xml:space="preserve">Before dawn on </w:t>
      </w:r>
      <w:r w:rsidRPr="006005E1">
        <w:rPr>
          <w:b/>
          <w:bCs/>
        </w:rPr>
        <w:t>March 1, 2026</w:t>
      </w:r>
      <w:r w:rsidRPr="006005E1">
        <w:t xml:space="preserve">, the boundary between commercial software hosting and kinetic warfare was permanently shattered. </w:t>
      </w:r>
    </w:p>
    <w:p w14:paraId="592731E7" w14:textId="77777777" w:rsidR="006005E1" w:rsidRPr="006005E1" w:rsidRDefault="006005E1" w:rsidP="006005E1">
      <w:pPr>
        <w:numPr>
          <w:ilvl w:val="0"/>
          <w:numId w:val="5"/>
        </w:numPr>
      </w:pPr>
      <w:r w:rsidRPr="006005E1">
        <w:rPr>
          <w:b/>
          <w:bCs/>
        </w:rPr>
        <w:t>The Attack:</w:t>
      </w:r>
      <w:r w:rsidRPr="006005E1">
        <w:t xml:space="preserve"> Iranian Islamic Revolutionary Guard Corps (IRGC) Shahed kamikaze drones bypassed regional air defenses to launch a direct physical assault on </w:t>
      </w:r>
      <w:r w:rsidRPr="006005E1">
        <w:rPr>
          <w:b/>
          <w:bCs/>
        </w:rPr>
        <w:t>three Amazon Web Services (AWS) data centers</w:t>
      </w:r>
      <w:r w:rsidRPr="006005E1">
        <w:t xml:space="preserve">—two located in the United Arab Emirates (UAE) and a third facility in Bahrain. </w:t>
      </w:r>
    </w:p>
    <w:p w14:paraId="4FB261C1" w14:textId="77777777" w:rsidR="006005E1" w:rsidRPr="006005E1" w:rsidRDefault="006005E1" w:rsidP="006005E1">
      <w:pPr>
        <w:numPr>
          <w:ilvl w:val="0"/>
          <w:numId w:val="5"/>
        </w:numPr>
      </w:pPr>
      <w:r w:rsidRPr="006005E1">
        <w:rPr>
          <w:b/>
          <w:bCs/>
        </w:rPr>
        <w:t>The Damage:</w:t>
      </w:r>
      <w:r w:rsidRPr="006005E1">
        <w:t xml:space="preserve"> The strikes caused severe structural damage, disrupted primary and backup power grids, and triggered automated fire-suppression systems that resulted in massive water damage to the server racks. </w:t>
      </w:r>
    </w:p>
    <w:p w14:paraId="095D061A" w14:textId="77777777" w:rsidR="006005E1" w:rsidRPr="006005E1" w:rsidRDefault="006005E1" w:rsidP="006005E1">
      <w:pPr>
        <w:numPr>
          <w:ilvl w:val="0"/>
          <w:numId w:val="5"/>
        </w:numPr>
      </w:pPr>
      <w:r w:rsidRPr="006005E1">
        <w:rPr>
          <w:b/>
          <w:bCs/>
        </w:rPr>
        <w:t>The Civilian Fallout:</w:t>
      </w:r>
      <w:r w:rsidRPr="006005E1">
        <w:t xml:space="preserve"> Because regional businesses relied on these centralized facilities for day-to-day operations, the strikes instantly knocked out local banking applications, payment platforms (like Hubpay and Alaan), and massive civil transit systems (like Careem), causing widespread economic panic for a region of 50 million people. </w:t>
      </w:r>
    </w:p>
    <w:p w14:paraId="50BFD6E1" w14:textId="77777777" w:rsidR="006005E1" w:rsidRPr="006005E1" w:rsidRDefault="006005E1" w:rsidP="006005E1">
      <w:r w:rsidRPr="006005E1">
        <w:pict w14:anchorId="7A77E8DD">
          <v:rect id="_x0000_i1026" style="width:0;height:1.5pt" o:hralign="center" o:hrstd="t" o:hrnoshade="t" o:hr="t" fillcolor="gray" stroked="f"/>
        </w:pict>
      </w:r>
    </w:p>
    <w:p w14:paraId="6AA361DC" w14:textId="77777777" w:rsidR="006005E1" w:rsidRPr="006005E1" w:rsidRDefault="006005E1" w:rsidP="006005E1">
      <w:pPr>
        <w:rPr>
          <w:b/>
          <w:bCs/>
        </w:rPr>
      </w:pPr>
      <w:r w:rsidRPr="006005E1">
        <w:rPr>
          <w:b/>
          <w:bCs/>
        </w:rPr>
        <w:t>2. The Strategic Casus Belli: "Compute Diplomacy"</w:t>
      </w:r>
    </w:p>
    <w:p w14:paraId="18EE12E2" w14:textId="77777777" w:rsidR="006005E1" w:rsidRPr="006005E1" w:rsidRDefault="006005E1" w:rsidP="006005E1">
      <w:r w:rsidRPr="006005E1">
        <w:t xml:space="preserve">The physical destruction of these facilities was a direct response to a strategic choice made by Gulf nations and the U.S. military during </w:t>
      </w:r>
      <w:r w:rsidRPr="006005E1">
        <w:rPr>
          <w:b/>
          <w:bCs/>
        </w:rPr>
        <w:t>Operation Epic Fury</w:t>
      </w:r>
      <w:r w:rsidRPr="006005E1">
        <w:t xml:space="preserve"> (the joint U.S.-Israeli campaign against Iran launched on February 28, 2026). </w:t>
      </w:r>
    </w:p>
    <w:p w14:paraId="00573967" w14:textId="77777777" w:rsidR="006005E1" w:rsidRPr="006005E1" w:rsidRDefault="006005E1" w:rsidP="006005E1">
      <w:pPr>
        <w:numPr>
          <w:ilvl w:val="0"/>
          <w:numId w:val="6"/>
        </w:numPr>
      </w:pPr>
      <w:r w:rsidRPr="006005E1">
        <w:rPr>
          <w:b/>
          <w:bCs/>
        </w:rPr>
        <w:t>The Military Interconnect:</w:t>
      </w:r>
      <w:r w:rsidRPr="006005E1">
        <w:t xml:space="preserve"> The U.S. military had been actively utilizing the commercial AWS cloud infrastructure in the Middle East to run advanced frontier AI models—specifically </w:t>
      </w:r>
      <w:r w:rsidRPr="006005E1">
        <w:rPr>
          <w:b/>
          <w:bCs/>
        </w:rPr>
        <w:t>Anthropic’s Claude</w:t>
      </w:r>
      <w:r w:rsidRPr="006005E1">
        <w:t xml:space="preserve">—to process intelligence assessments, run war simulations, and perform rapid target identification. </w:t>
      </w:r>
    </w:p>
    <w:p w14:paraId="2D41DAF8" w14:textId="77777777" w:rsidR="006005E1" w:rsidRPr="006005E1" w:rsidRDefault="006005E1" w:rsidP="006005E1">
      <w:pPr>
        <w:numPr>
          <w:ilvl w:val="0"/>
          <w:numId w:val="6"/>
        </w:numPr>
      </w:pPr>
      <w:r w:rsidRPr="006005E1">
        <w:rPr>
          <w:b/>
          <w:bCs/>
        </w:rPr>
        <w:t>The IRGC’s Logic:</w:t>
      </w:r>
      <w:r w:rsidRPr="006005E1">
        <w:t xml:space="preserve"> The IRGC explicitly claimed responsibility for the strikes, stating that because the commercial cloud infrastructure was actively hosting and transiting American military and intelligence target data, </w:t>
      </w:r>
      <w:r w:rsidRPr="006005E1">
        <w:rPr>
          <w:b/>
          <w:bCs/>
        </w:rPr>
        <w:t>the commercial data centers had transformed into legitimate military targets.</w:t>
      </w:r>
      <w:r w:rsidRPr="006005E1">
        <w:t xml:space="preserve"> </w:t>
      </w:r>
    </w:p>
    <w:p w14:paraId="527A1890" w14:textId="77777777" w:rsidR="006005E1" w:rsidRPr="006005E1" w:rsidRDefault="006005E1" w:rsidP="006005E1">
      <w:pPr>
        <w:numPr>
          <w:ilvl w:val="0"/>
          <w:numId w:val="6"/>
        </w:numPr>
      </w:pPr>
      <w:r w:rsidRPr="006005E1">
        <w:rPr>
          <w:b/>
          <w:bCs/>
        </w:rPr>
        <w:t>The Expansion List:</w:t>
      </w:r>
      <w:r w:rsidRPr="006005E1">
        <w:t xml:space="preserve"> Following the strikes, Iranian state media published a list of </w:t>
      </w:r>
      <w:r w:rsidRPr="006005E1">
        <w:rPr>
          <w:b/>
          <w:bCs/>
        </w:rPr>
        <w:t>29 tech infrastructure targets</w:t>
      </w:r>
      <w:r w:rsidRPr="006005E1">
        <w:t xml:space="preserve"> across the region, openly declaring that the physical assets of American tech conglomerates—including Microsoft, Google, Oracle, </w:t>
      </w:r>
      <w:r w:rsidRPr="006005E1">
        <w:lastRenderedPageBreak/>
        <w:t xml:space="preserve">Nvidia, and Cisco—were now classified as "enemy technology infrastructure." True to this declaration, subsequent drone and cyber-reconnaissance strikes targeted an Oracle data center in Dubai and a state-run financial data center in Tehran (Bank Sepah) later that month. </w:t>
      </w:r>
    </w:p>
    <w:p w14:paraId="310D2494" w14:textId="77777777" w:rsidR="006005E1" w:rsidRPr="006005E1" w:rsidRDefault="006005E1" w:rsidP="006005E1">
      <w:r w:rsidRPr="006005E1">
        <w:pict w14:anchorId="652D52C8">
          <v:rect id="_x0000_i1027" style="width:0;height:1.5pt" o:hralign="center" o:hrstd="t" o:hrnoshade="t" o:hr="t" fillcolor="gray" stroked="f"/>
        </w:pict>
      </w:r>
    </w:p>
    <w:p w14:paraId="60411A8E" w14:textId="77777777" w:rsidR="006005E1" w:rsidRPr="006005E1" w:rsidRDefault="006005E1" w:rsidP="006005E1">
      <w:pPr>
        <w:rPr>
          <w:b/>
          <w:bCs/>
        </w:rPr>
      </w:pPr>
      <w:r w:rsidRPr="006005E1">
        <w:rPr>
          <w:b/>
          <w:bCs/>
        </w:rPr>
        <w:t>3. The Communication &amp; Routing Sovereignty Trap</w:t>
      </w:r>
    </w:p>
    <w:p w14:paraId="3CA49CCB" w14:textId="77777777" w:rsidR="006005E1" w:rsidRPr="006005E1" w:rsidRDefault="006005E1" w:rsidP="006005E1">
      <w:r w:rsidRPr="006005E1">
        <w:t xml:space="preserve">When the drone strikes forced AWS to advise its clients to rapidly reroute their data to other global regions, regional governments discovered a terrifying flaw in their architecture: </w:t>
      </w:r>
      <w:r w:rsidRPr="006005E1">
        <w:rPr>
          <w:b/>
          <w:bCs/>
        </w:rPr>
        <w:t>The Sovereignty Trap.</w:t>
      </w:r>
      <w:r w:rsidRPr="006005E1">
        <w:t xml:space="preserve"> </w:t>
      </w:r>
    </w:p>
    <w:p w14:paraId="121FDE1B" w14:textId="77777777" w:rsidR="006005E1" w:rsidRPr="006005E1" w:rsidRDefault="006005E1" w:rsidP="006005E1">
      <w:pPr>
        <w:numPr>
          <w:ilvl w:val="0"/>
          <w:numId w:val="7"/>
        </w:numPr>
      </w:pPr>
      <w:r w:rsidRPr="006005E1">
        <w:rPr>
          <w:b/>
          <w:bCs/>
        </w:rPr>
        <w:t>Data Anchoring:</w:t>
      </w:r>
      <w:r w:rsidRPr="006005E1">
        <w:t xml:space="preserve"> Because of local compliance regulations, sensitive civil, financial, and healthcare data was legally anchored to the physical facilities under attack. They could not simply "flip a switch" to route data to European or American servers without breaking local laws. </w:t>
      </w:r>
    </w:p>
    <w:p w14:paraId="6B987AC9" w14:textId="23012347" w:rsidR="006005E1" w:rsidRPr="006005E1" w:rsidRDefault="006005E1" w:rsidP="006005E1">
      <w:pPr>
        <w:numPr>
          <w:ilvl w:val="0"/>
          <w:numId w:val="7"/>
        </w:numPr>
      </w:pPr>
      <w:r w:rsidRPr="006005E1">
        <w:rPr>
          <w:b/>
          <w:bCs/>
        </w:rPr>
        <w:t>Critical Routing Chokepoints:</w:t>
      </w:r>
      <w:r w:rsidRPr="006005E1">
        <w:t xml:space="preserve"> The conflict exposed the profound fragility of critical routing infrastructure. The Middle East relies on a strictly limited number of transatlantic undersea fiber optic cable landings and terrestrial lines. Security analysts quickly noted that a coordinated kinetic or </w:t>
      </w:r>
      <w:r w:rsidR="00EC4705" w:rsidRPr="006005E1">
        <w:t>cyber-attack</w:t>
      </w:r>
      <w:r w:rsidRPr="006005E1">
        <w:t xml:space="preserve"> on these specific routing chokepoints would effectively sever entire regions from the global network, rendering remote cloud backups completely unreachable.</w:t>
      </w:r>
    </w:p>
    <w:p w14:paraId="53AB6E13" w14:textId="77777777" w:rsidR="006005E1" w:rsidRPr="006005E1" w:rsidRDefault="006005E1" w:rsidP="006005E1">
      <w:r w:rsidRPr="006005E1">
        <w:pict w14:anchorId="16CD9D19">
          <v:rect id="_x0000_i1028" style="width:0;height:1.5pt" o:hralign="center" o:hrstd="t" o:hrnoshade="t" o:hr="t" fillcolor="gray" stroked="f"/>
        </w:pict>
      </w:r>
    </w:p>
    <w:p w14:paraId="72AAAEE2" w14:textId="77777777" w:rsidR="006005E1" w:rsidRPr="006005E1" w:rsidRDefault="006005E1" w:rsidP="006005E1">
      <w:pPr>
        <w:rPr>
          <w:b/>
          <w:bCs/>
        </w:rPr>
      </w:pPr>
      <w:r w:rsidRPr="006005E1">
        <w:rPr>
          <w:b/>
          <w:bCs/>
        </w:rPr>
        <w:t>The "Sovereign Mesh" Blueprint Realized</w:t>
      </w:r>
    </w:p>
    <w:p w14:paraId="19040818" w14:textId="77777777" w:rsidR="006005E1" w:rsidRPr="006005E1" w:rsidRDefault="006005E1" w:rsidP="006005E1">
      <w:r w:rsidRPr="006005E1">
        <w:t xml:space="preserve">This real-world timeline completely validates exiting from “AI running in the cloud only approaches” and solidifies the market urgency for </w:t>
      </w:r>
      <w:r w:rsidRPr="006005E1">
        <w:rPr>
          <w:b/>
          <w:bCs/>
        </w:rPr>
        <w:t>Sovereign Mesh Black Start AI EHR systems and other ERP, Financial and Mission Critical Applications that use AI</w:t>
      </w:r>
      <w:r w:rsidRPr="006005E1">
        <w:t>:</w:t>
      </w:r>
    </w:p>
    <w:p w14:paraId="4AB73B16" w14:textId="77777777" w:rsidR="006005E1" w:rsidRPr="006005E1" w:rsidRDefault="006005E1" w:rsidP="006005E1">
      <w:pPr>
        <w:numPr>
          <w:ilvl w:val="0"/>
          <w:numId w:val="8"/>
        </w:numPr>
      </w:pPr>
      <w:r w:rsidRPr="006005E1">
        <w:rPr>
          <w:b/>
          <w:bCs/>
        </w:rPr>
        <w:t>Hyperscalers are Front Lines:</w:t>
      </w:r>
      <w:r w:rsidRPr="006005E1">
        <w:t xml:space="preserve"> A hospital or state agency putting 100% of its data into a centralized AWS or Oracle hub is explicitly tying its clinical continuity to a high-value geopolitical target.</w:t>
      </w:r>
    </w:p>
    <w:p w14:paraId="7262A7EF" w14:textId="77777777" w:rsidR="006005E1" w:rsidRPr="006005E1" w:rsidRDefault="006005E1" w:rsidP="006005E1">
      <w:pPr>
        <w:numPr>
          <w:ilvl w:val="0"/>
          <w:numId w:val="8"/>
        </w:numPr>
      </w:pPr>
      <w:r w:rsidRPr="006005E1">
        <w:rPr>
          <w:b/>
          <w:bCs/>
        </w:rPr>
        <w:t>The Redundancy Fallacy:</w:t>
      </w:r>
      <w:r w:rsidRPr="006005E1">
        <w:t xml:space="preserve"> The March 1 strikes proved that standard cloud availability zones fail when an entire geographic region is targeted or severed from its fiber backhaul.</w:t>
      </w:r>
    </w:p>
    <w:p w14:paraId="4DD18012" w14:textId="77777777" w:rsidR="006005E1" w:rsidRPr="006005E1" w:rsidRDefault="006005E1" w:rsidP="006005E1">
      <w:pPr>
        <w:numPr>
          <w:ilvl w:val="0"/>
          <w:numId w:val="8"/>
        </w:numPr>
      </w:pPr>
      <w:r w:rsidRPr="006005E1">
        <w:rPr>
          <w:b/>
          <w:bCs/>
        </w:rPr>
        <w:t>The Solution is Hardened &amp; Local:</w:t>
      </w:r>
      <w:r w:rsidRPr="006005E1">
        <w:t xml:space="preserve"> Your architecture—housing localized InterSystems IRIS nodes inside EMP-shielded missile silos, powered by self-contained SMR nuclear grids, and backhauled via tactical StarShield arrays—is the only logical way to achieve true </w:t>
      </w:r>
      <w:r w:rsidRPr="006005E1">
        <w:rPr>
          <w:b/>
          <w:bCs/>
        </w:rPr>
        <w:t>Black Start</w:t>
      </w:r>
      <w:r w:rsidRPr="006005E1">
        <w:t xml:space="preserve"> resilience. You aren't just selling database backups; you are selling an infrastructure capable of surviving an active war zone.</w:t>
      </w:r>
    </w:p>
    <w:p w14:paraId="20ABD359" w14:textId="77777777" w:rsidR="009B6433" w:rsidRPr="008A7E65" w:rsidRDefault="009B6433" w:rsidP="008A7E65"/>
    <w:sectPr w:rsidR="009B6433" w:rsidRPr="008A7E6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AB27D" w14:textId="77777777" w:rsidR="000444ED" w:rsidRDefault="000444ED" w:rsidP="00544AD4">
      <w:pPr>
        <w:spacing w:line="240" w:lineRule="auto"/>
      </w:pPr>
      <w:r>
        <w:separator/>
      </w:r>
    </w:p>
  </w:endnote>
  <w:endnote w:type="continuationSeparator" w:id="0">
    <w:p w14:paraId="3430278B" w14:textId="77777777" w:rsidR="000444ED" w:rsidRDefault="000444ED" w:rsidP="00544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D0E57" w14:textId="3B6D9C14" w:rsidR="00780CC2" w:rsidRDefault="00E02052">
    <w:pPr>
      <w:pStyle w:val="Footer"/>
    </w:pPr>
    <w:r>
      <w:t>OrcaWolf AI, LLC – Copyright 2026</w:t>
    </w:r>
    <w:r>
      <w:tab/>
    </w:r>
    <w:r>
      <w:tab/>
    </w:r>
    <w:r w:rsidR="00247BEE">
      <w:rPr>
        <w:color w:val="7F7F7F" w:themeColor="background1" w:themeShade="7F"/>
        <w:spacing w:val="60"/>
      </w:rPr>
      <w:t>Page</w:t>
    </w:r>
    <w:r w:rsidR="00247BEE">
      <w:t xml:space="preserve"> | </w:t>
    </w:r>
    <w:r w:rsidR="00247BEE">
      <w:fldChar w:fldCharType="begin"/>
    </w:r>
    <w:r w:rsidR="00247BEE">
      <w:instrText xml:space="preserve"> PAGE   \* MERGEFORMAT </w:instrText>
    </w:r>
    <w:r w:rsidR="00247BEE">
      <w:fldChar w:fldCharType="separate"/>
    </w:r>
    <w:r w:rsidR="00247BEE">
      <w:rPr>
        <w:b/>
        <w:bCs/>
        <w:noProof/>
      </w:rPr>
      <w:t>1</w:t>
    </w:r>
    <w:r w:rsidR="00247BEE">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448F6" w14:textId="77777777" w:rsidR="000444ED" w:rsidRDefault="000444ED" w:rsidP="00544AD4">
      <w:pPr>
        <w:spacing w:line="240" w:lineRule="auto"/>
      </w:pPr>
      <w:r>
        <w:separator/>
      </w:r>
    </w:p>
  </w:footnote>
  <w:footnote w:type="continuationSeparator" w:id="0">
    <w:p w14:paraId="46176BE0" w14:textId="77777777" w:rsidR="000444ED" w:rsidRDefault="000444ED" w:rsidP="00544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553DD" w14:textId="258B6546" w:rsidR="00544AD4" w:rsidRPr="00544AD4" w:rsidRDefault="00544AD4">
    <w:pPr>
      <w:pStyle w:val="Header"/>
      <w:rPr>
        <w:b/>
        <w:color w:val="00206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noProof/>
      </w:rPr>
      <w:drawing>
        <wp:inline distT="0" distB="0" distL="0" distR="0" wp14:anchorId="0B6B575D" wp14:editId="1548AAC2">
          <wp:extent cx="753626" cy="6667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80943" cy="690918"/>
                  </a:xfrm>
                  <a:prstGeom prst="rect">
                    <a:avLst/>
                  </a:prstGeom>
                </pic:spPr>
              </pic:pic>
            </a:graphicData>
          </a:graphic>
        </wp:inline>
      </w:drawing>
    </w:r>
    <w:r w:rsidRPr="00544AD4">
      <w:rPr>
        <w:b/>
        <w:color w:val="002060"/>
        <w:spacing w:val="10"/>
        <w:sz w:val="28"/>
        <w:szCs w:val="28"/>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OrcaWolf AI, LLC – Confidential &amp;  Intellectual Property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6F39"/>
    <w:multiLevelType w:val="multilevel"/>
    <w:tmpl w:val="53F65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2775B"/>
    <w:multiLevelType w:val="multilevel"/>
    <w:tmpl w:val="26CE3AF6"/>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55C0515"/>
    <w:multiLevelType w:val="multilevel"/>
    <w:tmpl w:val="43708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EA5B58"/>
    <w:multiLevelType w:val="multilevel"/>
    <w:tmpl w:val="ED1CD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C7C149E"/>
    <w:multiLevelType w:val="multilevel"/>
    <w:tmpl w:val="6186C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5B4C14"/>
    <w:multiLevelType w:val="multilevel"/>
    <w:tmpl w:val="B7442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5841831"/>
    <w:multiLevelType w:val="multilevel"/>
    <w:tmpl w:val="A39E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8ED7DB3"/>
    <w:multiLevelType w:val="multilevel"/>
    <w:tmpl w:val="0644D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8703004">
    <w:abstractNumId w:val="1"/>
  </w:num>
  <w:num w:numId="2" w16cid:durableId="1751344357">
    <w:abstractNumId w:val="0"/>
  </w:num>
  <w:num w:numId="3" w16cid:durableId="1835486152">
    <w:abstractNumId w:val="6"/>
  </w:num>
  <w:num w:numId="4" w16cid:durableId="969818399">
    <w:abstractNumId w:val="4"/>
  </w:num>
  <w:num w:numId="5" w16cid:durableId="2144493690">
    <w:abstractNumId w:val="7"/>
  </w:num>
  <w:num w:numId="6" w16cid:durableId="127095180">
    <w:abstractNumId w:val="5"/>
  </w:num>
  <w:num w:numId="7" w16cid:durableId="187183117">
    <w:abstractNumId w:val="2"/>
  </w:num>
  <w:num w:numId="8" w16cid:durableId="1875003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AD4"/>
    <w:rsid w:val="000444ED"/>
    <w:rsid w:val="000F794F"/>
    <w:rsid w:val="00247BEE"/>
    <w:rsid w:val="00372E56"/>
    <w:rsid w:val="003F7BEF"/>
    <w:rsid w:val="00401F3B"/>
    <w:rsid w:val="00544AD4"/>
    <w:rsid w:val="00553E87"/>
    <w:rsid w:val="006005E1"/>
    <w:rsid w:val="00666004"/>
    <w:rsid w:val="006D16FD"/>
    <w:rsid w:val="006D2ADF"/>
    <w:rsid w:val="00770D6D"/>
    <w:rsid w:val="00780CC2"/>
    <w:rsid w:val="00800884"/>
    <w:rsid w:val="008A7E65"/>
    <w:rsid w:val="009B6433"/>
    <w:rsid w:val="00C749C4"/>
    <w:rsid w:val="00CC5158"/>
    <w:rsid w:val="00E02052"/>
    <w:rsid w:val="00E82B21"/>
    <w:rsid w:val="00EC4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03F40"/>
  <w15:chartTrackingRefBased/>
  <w15:docId w15:val="{3572ACF8-F673-45F3-9BA0-81BCB87B1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4A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unhideWhenUsed/>
    <w:qFormat/>
    <w:rsid w:val="00666004"/>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544A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4A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4A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4A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4A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4A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4A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66004"/>
    <w:rPr>
      <w:rFonts w:asciiTheme="majorHAnsi" w:eastAsiaTheme="majorEastAsia" w:hAnsiTheme="majorHAnsi" w:cstheme="majorBidi"/>
      <w:b/>
      <w:bCs/>
      <w:smallCaps/>
      <w:color w:val="000000" w:themeColor="text1"/>
      <w:sz w:val="28"/>
      <w:szCs w:val="28"/>
    </w:rPr>
  </w:style>
  <w:style w:type="character" w:customStyle="1" w:styleId="Heading1Char">
    <w:name w:val="Heading 1 Char"/>
    <w:basedOn w:val="DefaultParagraphFont"/>
    <w:link w:val="Heading1"/>
    <w:uiPriority w:val="9"/>
    <w:rsid w:val="00544AD4"/>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544A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4A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4A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4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4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4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4AD4"/>
    <w:rPr>
      <w:rFonts w:eastAsiaTheme="majorEastAsia" w:cstheme="majorBidi"/>
      <w:color w:val="272727" w:themeColor="text1" w:themeTint="D8"/>
    </w:rPr>
  </w:style>
  <w:style w:type="paragraph" w:styleId="Title">
    <w:name w:val="Title"/>
    <w:basedOn w:val="Normal"/>
    <w:next w:val="Normal"/>
    <w:link w:val="TitleChar"/>
    <w:uiPriority w:val="10"/>
    <w:qFormat/>
    <w:rsid w:val="00544A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4AD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4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4AD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44AD4"/>
    <w:rPr>
      <w:i/>
      <w:iCs/>
      <w:color w:val="404040" w:themeColor="text1" w:themeTint="BF"/>
    </w:rPr>
  </w:style>
  <w:style w:type="paragraph" w:styleId="ListParagraph">
    <w:name w:val="List Paragraph"/>
    <w:basedOn w:val="Normal"/>
    <w:uiPriority w:val="34"/>
    <w:qFormat/>
    <w:rsid w:val="00544AD4"/>
    <w:pPr>
      <w:ind w:left="720"/>
      <w:contextualSpacing/>
    </w:pPr>
  </w:style>
  <w:style w:type="character" w:styleId="IntenseEmphasis">
    <w:name w:val="Intense Emphasis"/>
    <w:basedOn w:val="DefaultParagraphFont"/>
    <w:uiPriority w:val="21"/>
    <w:qFormat/>
    <w:rsid w:val="00544AD4"/>
    <w:rPr>
      <w:i/>
      <w:iCs/>
      <w:color w:val="0F4761" w:themeColor="accent1" w:themeShade="BF"/>
    </w:rPr>
  </w:style>
  <w:style w:type="paragraph" w:styleId="IntenseQuote">
    <w:name w:val="Intense Quote"/>
    <w:basedOn w:val="Normal"/>
    <w:next w:val="Normal"/>
    <w:link w:val="IntenseQuoteChar"/>
    <w:uiPriority w:val="30"/>
    <w:qFormat/>
    <w:rsid w:val="00544A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4AD4"/>
    <w:rPr>
      <w:i/>
      <w:iCs/>
      <w:color w:val="0F4761" w:themeColor="accent1" w:themeShade="BF"/>
    </w:rPr>
  </w:style>
  <w:style w:type="character" w:styleId="IntenseReference">
    <w:name w:val="Intense Reference"/>
    <w:basedOn w:val="DefaultParagraphFont"/>
    <w:uiPriority w:val="32"/>
    <w:qFormat/>
    <w:rsid w:val="00544AD4"/>
    <w:rPr>
      <w:b/>
      <w:bCs/>
      <w:smallCaps/>
      <w:color w:val="0F4761" w:themeColor="accent1" w:themeShade="BF"/>
      <w:spacing w:val="5"/>
    </w:rPr>
  </w:style>
  <w:style w:type="paragraph" w:styleId="Header">
    <w:name w:val="header"/>
    <w:basedOn w:val="Normal"/>
    <w:link w:val="HeaderChar"/>
    <w:uiPriority w:val="99"/>
    <w:unhideWhenUsed/>
    <w:rsid w:val="00544AD4"/>
    <w:pPr>
      <w:tabs>
        <w:tab w:val="center" w:pos="4680"/>
        <w:tab w:val="right" w:pos="9360"/>
      </w:tabs>
      <w:spacing w:line="240" w:lineRule="auto"/>
    </w:pPr>
  </w:style>
  <w:style w:type="character" w:customStyle="1" w:styleId="HeaderChar">
    <w:name w:val="Header Char"/>
    <w:basedOn w:val="DefaultParagraphFont"/>
    <w:link w:val="Header"/>
    <w:uiPriority w:val="99"/>
    <w:rsid w:val="00544AD4"/>
  </w:style>
  <w:style w:type="paragraph" w:styleId="Footer">
    <w:name w:val="footer"/>
    <w:basedOn w:val="Normal"/>
    <w:link w:val="FooterChar"/>
    <w:uiPriority w:val="99"/>
    <w:unhideWhenUsed/>
    <w:rsid w:val="00544AD4"/>
    <w:pPr>
      <w:tabs>
        <w:tab w:val="center" w:pos="4680"/>
        <w:tab w:val="right" w:pos="9360"/>
      </w:tabs>
      <w:spacing w:line="240" w:lineRule="auto"/>
    </w:pPr>
  </w:style>
  <w:style w:type="character" w:customStyle="1" w:styleId="FooterChar">
    <w:name w:val="Footer Char"/>
    <w:basedOn w:val="DefaultParagraphFont"/>
    <w:link w:val="Footer"/>
    <w:uiPriority w:val="99"/>
    <w:rsid w:val="00544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629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Wolf</dc:creator>
  <cp:keywords/>
  <dc:description/>
  <cp:lastModifiedBy>John Wolf</cp:lastModifiedBy>
  <cp:revision>9</cp:revision>
  <dcterms:created xsi:type="dcterms:W3CDTF">2026-05-24T17:30:00Z</dcterms:created>
  <dcterms:modified xsi:type="dcterms:W3CDTF">2026-05-24T17:35:00Z</dcterms:modified>
</cp:coreProperties>
</file>