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94DF" w14:textId="77777777" w:rsidR="004A3832" w:rsidRPr="004A3832" w:rsidRDefault="004A3832" w:rsidP="004A3832">
      <w:r w:rsidRPr="004A3832">
        <w:pict w14:anchorId="02621C24">
          <v:rect id="_x0000_i1025" style="width:0;height:1.5pt" o:hralign="center" o:hrstd="t" o:hrnoshade="t" o:hr="t" fillcolor="gray" stroked="f"/>
        </w:pict>
      </w:r>
    </w:p>
    <w:p w14:paraId="5045FB5D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ORCAWOLF AI</w:t>
      </w:r>
    </w:p>
    <w:p w14:paraId="27C8FC26" w14:textId="77777777" w:rsidR="004A3832" w:rsidRPr="004A3832" w:rsidRDefault="004A3832" w:rsidP="004A3832">
      <w:r w:rsidRPr="004A3832">
        <w:rPr>
          <w:b/>
          <w:bCs/>
        </w:rPr>
        <w:t>CAPABILITY STATEMENT</w:t>
      </w:r>
      <w:r w:rsidRPr="004A3832">
        <w:t xml:space="preserve"> </w:t>
      </w:r>
      <w:r w:rsidRPr="004A3832">
        <w:rPr>
          <w:i/>
          <w:iCs/>
        </w:rPr>
        <w:t>Hardened. Decentralized. Resilient.</w:t>
      </w:r>
      <w:r w:rsidRPr="004A3832">
        <w:t xml:space="preserve"> </w:t>
      </w:r>
      <w:r w:rsidRPr="004A3832">
        <w:rPr>
          <w:b/>
          <w:bCs/>
        </w:rPr>
        <w:t>Motto:</w:t>
      </w:r>
      <w:r w:rsidRPr="004A3832">
        <w:t xml:space="preserve"> </w:t>
      </w:r>
      <w:proofErr w:type="spellStart"/>
      <w:r w:rsidRPr="004A3832">
        <w:rPr>
          <w:i/>
          <w:iCs/>
        </w:rPr>
        <w:t>Vincit</w:t>
      </w:r>
      <w:proofErr w:type="spellEnd"/>
      <w:r w:rsidRPr="004A3832">
        <w:rPr>
          <w:i/>
          <w:iCs/>
        </w:rPr>
        <w:t xml:space="preserve"> Qui Se </w:t>
      </w:r>
      <w:proofErr w:type="spellStart"/>
      <w:r w:rsidRPr="004A3832">
        <w:rPr>
          <w:i/>
          <w:iCs/>
        </w:rPr>
        <w:t>Vincit</w:t>
      </w:r>
      <w:proofErr w:type="spellEnd"/>
      <w:r w:rsidRPr="004A3832">
        <w:t xml:space="preserve"> </w:t>
      </w:r>
      <w:r w:rsidRPr="004A3832">
        <w:rPr>
          <w:b/>
          <w:bCs/>
        </w:rPr>
        <w:t>Contact Information:</w:t>
      </w:r>
      <w:r w:rsidRPr="004A3832">
        <w:t xml:space="preserve"> </w:t>
      </w:r>
      <w:r w:rsidRPr="004A3832">
        <w:rPr>
          <w:b/>
          <w:bCs/>
        </w:rPr>
        <w:t>John Wolf</w:t>
      </w:r>
      <w:r w:rsidRPr="004A3832">
        <w:t>, Principal Architect &amp; Founder</w:t>
      </w:r>
    </w:p>
    <w:p w14:paraId="647DFDB7" w14:textId="77777777" w:rsidR="004A3832" w:rsidRPr="004A3832" w:rsidRDefault="004A3832" w:rsidP="004A3832">
      <w:r w:rsidRPr="004A3832">
        <w:rPr>
          <w:b/>
          <w:bCs/>
        </w:rPr>
        <w:t>Email:</w:t>
      </w:r>
      <w:r w:rsidRPr="004A3832">
        <w:t xml:space="preserve"> info@orcawolfai.com</w:t>
      </w:r>
    </w:p>
    <w:p w14:paraId="507B535C" w14:textId="77777777" w:rsidR="004A3832" w:rsidRPr="004A3832" w:rsidRDefault="004A3832" w:rsidP="004A3832">
      <w:r w:rsidRPr="004A3832">
        <w:rPr>
          <w:b/>
          <w:bCs/>
        </w:rPr>
        <w:t>Web:</w:t>
      </w:r>
      <w:r w:rsidRPr="004A3832">
        <w:t xml:space="preserve"> </w:t>
      </w:r>
      <w:hyperlink r:id="rId7" w:tgtFrame="_blank" w:history="1">
        <w:r w:rsidRPr="004A3832">
          <w:rPr>
            <w:rStyle w:val="Hyperlink"/>
          </w:rPr>
          <w:t>orcawolfai.com</w:t>
        </w:r>
      </w:hyperlink>
    </w:p>
    <w:p w14:paraId="2639D042" w14:textId="77777777" w:rsidR="004A3832" w:rsidRPr="004A3832" w:rsidRDefault="004A3832" w:rsidP="004A3832">
      <w:r w:rsidRPr="004A3832">
        <w:rPr>
          <w:b/>
          <w:bCs/>
        </w:rPr>
        <w:t>Repository:</w:t>
      </w:r>
      <w:r w:rsidRPr="004A3832">
        <w:t xml:space="preserve"> </w:t>
      </w:r>
      <w:hyperlink r:id="rId8" w:tgtFrame="_blank" w:history="1">
        <w:r w:rsidRPr="004A3832">
          <w:rPr>
            <w:rStyle w:val="Hyperlink"/>
          </w:rPr>
          <w:t>github.com/jwolf2064/</w:t>
        </w:r>
        <w:proofErr w:type="spellStart"/>
        <w:r w:rsidRPr="004A3832">
          <w:rPr>
            <w:rStyle w:val="Hyperlink"/>
          </w:rPr>
          <w:t>orcawolfai</w:t>
        </w:r>
        <w:proofErr w:type="spellEnd"/>
        <w:r w:rsidRPr="004A3832">
          <w:rPr>
            <w:rStyle w:val="Hyperlink"/>
          </w:rPr>
          <w:t>-site</w:t>
        </w:r>
      </w:hyperlink>
    </w:p>
    <w:p w14:paraId="12F733AB" w14:textId="77777777" w:rsidR="004A3832" w:rsidRPr="004A3832" w:rsidRDefault="004A3832" w:rsidP="004A3832">
      <w:r w:rsidRPr="004A3832">
        <w:pict w14:anchorId="08DE460E">
          <v:rect id="_x0000_i1026" style="width:0;height:1.5pt" o:hralign="center" o:hrstd="t" o:hrnoshade="t" o:hr="t" fillcolor="gray" stroked="f"/>
        </w:pict>
      </w:r>
    </w:p>
    <w:p w14:paraId="3085E9BC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COMPANY OVERVIEW</w:t>
      </w:r>
    </w:p>
    <w:p w14:paraId="1C649722" w14:textId="77777777" w:rsidR="004A3832" w:rsidRPr="004A3832" w:rsidRDefault="004A3832" w:rsidP="004A3832">
      <w:proofErr w:type="spellStart"/>
      <w:r w:rsidRPr="004A3832">
        <w:t>OrcaWolf</w:t>
      </w:r>
      <w:proofErr w:type="spellEnd"/>
      <w:r w:rsidRPr="004A3832">
        <w:t xml:space="preserve"> AI is a premier architectural think tank and systems integration firm specializing in high-security, mission-critical healthcare IT infrastructures. We design and deliver the </w:t>
      </w:r>
      <w:r w:rsidRPr="004A3832">
        <w:rPr>
          <w:b/>
          <w:bCs/>
        </w:rPr>
        <w:t>Sovereign Mesh Black Start AI EHR</w:t>
      </w:r>
      <w:r w:rsidRPr="004A3832">
        <w:t>—a decentralized, off-grid infrastructure solution built to guarantee health data availability and clinical continuity for State Medicaid agencies, Federal healthcare networks (VA/DoD), and critical-access hospital consortia during total network or grid failures.</w:t>
      </w:r>
    </w:p>
    <w:p w14:paraId="5A06B1EA" w14:textId="77777777" w:rsidR="004A3832" w:rsidRPr="004A3832" w:rsidRDefault="004A3832" w:rsidP="004A3832">
      <w:r w:rsidRPr="004A3832">
        <w:pict w14:anchorId="52324AAC">
          <v:rect id="_x0000_i1027" style="width:0;height:1.5pt" o:hralign="center" o:hrstd="t" o:hrnoshade="t" o:hr="t" fillcolor="gray" stroked="f"/>
        </w:pict>
      </w:r>
    </w:p>
    <w:p w14:paraId="4DE4518C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CORE COMPETENCIES</w:t>
      </w:r>
    </w:p>
    <w:p w14:paraId="4B194525" w14:textId="77777777" w:rsidR="004A3832" w:rsidRPr="004A3832" w:rsidRDefault="004A3832" w:rsidP="004A3832">
      <w:pPr>
        <w:numPr>
          <w:ilvl w:val="0"/>
          <w:numId w:val="2"/>
        </w:numPr>
      </w:pPr>
      <w:r w:rsidRPr="004A3832">
        <w:rPr>
          <w:b/>
          <w:bCs/>
        </w:rPr>
        <w:t>Black Start Clinical Orchestration:</w:t>
      </w:r>
      <w:r w:rsidRPr="004A3832">
        <w:t xml:space="preserve"> Engineering deterministic recovery workflows that autonomously re-hydrate vital clinical services (Triage, Medication Adjudication, Imaging/PACS) from a completely de-energized or link-dark state.</w:t>
      </w:r>
    </w:p>
    <w:p w14:paraId="237E7BC1" w14:textId="77777777" w:rsidR="004A3832" w:rsidRPr="004A3832" w:rsidRDefault="004A3832" w:rsidP="004A3832">
      <w:pPr>
        <w:numPr>
          <w:ilvl w:val="0"/>
          <w:numId w:val="2"/>
        </w:numPr>
      </w:pPr>
      <w:r w:rsidRPr="004A3832">
        <w:rPr>
          <w:b/>
          <w:bCs/>
        </w:rPr>
        <w:t>Sovereign Mesh Topologies:</w:t>
      </w:r>
      <w:r w:rsidRPr="004A3832">
        <w:t xml:space="preserve"> Architecting decentralized, peer-to-peer data fabrics utilizing physically hardened, EMP-shielded facilities (such as decommissioned missile silos) powered by off-grid Small Modular Reactors (SMRs).</w:t>
      </w:r>
    </w:p>
    <w:p w14:paraId="465E5063" w14:textId="77777777" w:rsidR="004A3832" w:rsidRPr="004A3832" w:rsidRDefault="004A3832" w:rsidP="004A3832">
      <w:pPr>
        <w:numPr>
          <w:ilvl w:val="0"/>
          <w:numId w:val="2"/>
        </w:numPr>
      </w:pPr>
      <w:r w:rsidRPr="004A3832">
        <w:rPr>
          <w:b/>
          <w:bCs/>
        </w:rPr>
        <w:t>Agentic AI Security &amp; Governance:</w:t>
      </w:r>
      <w:r w:rsidRPr="004A3832">
        <w:t xml:space="preserve"> Designing stateful, multi-agent "Linter Swarms" via </w:t>
      </w:r>
      <w:proofErr w:type="spellStart"/>
      <w:r w:rsidRPr="004A3832">
        <w:t>LangGraph</w:t>
      </w:r>
      <w:proofErr w:type="spellEnd"/>
      <w:r w:rsidRPr="004A3832">
        <w:t xml:space="preserve"> to enforce automated, continuous compliance audits (FIPS 140-3, HIPAA, and DISA IL5) over live FHIR and X12 data streams.</w:t>
      </w:r>
    </w:p>
    <w:p w14:paraId="2B3EC56D" w14:textId="77777777" w:rsidR="004A3832" w:rsidRPr="004A3832" w:rsidRDefault="004A3832" w:rsidP="004A3832">
      <w:pPr>
        <w:numPr>
          <w:ilvl w:val="0"/>
          <w:numId w:val="2"/>
        </w:numPr>
      </w:pPr>
      <w:r w:rsidRPr="004A3832">
        <w:rPr>
          <w:b/>
          <w:bCs/>
        </w:rPr>
        <w:t>Multi-Cloud Interoperability:</w:t>
      </w:r>
      <w:r w:rsidRPr="004A3832">
        <w:t xml:space="preserve"> Integrating fragmented legacy systems into unified architectures across AWS (HealthLake), Azure (Health Data Services), Oracle Cloud Infrastructure (OCI), and InterSystems IRIS, ensuring compliance with USCDI v7 and CMS 0057-F mandates.</w:t>
      </w:r>
    </w:p>
    <w:p w14:paraId="2228A9CF" w14:textId="77777777" w:rsidR="004A3832" w:rsidRPr="004A3832" w:rsidRDefault="004A3832" w:rsidP="004A3832">
      <w:r w:rsidRPr="004A3832">
        <w:pict w14:anchorId="6E67932C">
          <v:rect id="_x0000_i1028" style="width:0;height:1.5pt" o:hralign="center" o:hrstd="t" o:hrnoshade="t" o:hr="t" fillcolor="gray" stroked="f"/>
        </w:pict>
      </w:r>
    </w:p>
    <w:p w14:paraId="0D07416B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KEY DIFFERENTIATORS</w:t>
      </w:r>
    </w:p>
    <w:p w14:paraId="6A6569D4" w14:textId="77777777" w:rsidR="004A3832" w:rsidRPr="004A3832" w:rsidRDefault="004A3832" w:rsidP="004A3832">
      <w:pPr>
        <w:numPr>
          <w:ilvl w:val="0"/>
          <w:numId w:val="3"/>
        </w:numPr>
      </w:pPr>
      <w:r w:rsidRPr="004A3832">
        <w:rPr>
          <w:b/>
          <w:bCs/>
        </w:rPr>
        <w:t>USAF Veteran-Owned Expertise:</w:t>
      </w:r>
      <w:r w:rsidRPr="004A3832">
        <w:t xml:space="preserve"> Direct operational knowledge of military-grade hardened infrastructure and strategic communication networks derived from hands-on experience at active missile launch complexes.</w:t>
      </w:r>
    </w:p>
    <w:p w14:paraId="4F99E08D" w14:textId="77777777" w:rsidR="004A3832" w:rsidRPr="004A3832" w:rsidRDefault="004A3832" w:rsidP="004A3832">
      <w:pPr>
        <w:numPr>
          <w:ilvl w:val="0"/>
          <w:numId w:val="3"/>
        </w:numPr>
      </w:pPr>
      <w:r w:rsidRPr="004A3832">
        <w:rPr>
          <w:b/>
          <w:bCs/>
        </w:rPr>
        <w:t>Post-Cloud Resiliency Focus:</w:t>
      </w:r>
      <w:r w:rsidRPr="004A3832">
        <w:t xml:space="preserve"> While traditional vendors focus on standard high-availability cloud strategies, </w:t>
      </w:r>
      <w:proofErr w:type="spellStart"/>
      <w:r w:rsidRPr="004A3832">
        <w:t>OrcaWolf</w:t>
      </w:r>
      <w:proofErr w:type="spellEnd"/>
      <w:r w:rsidRPr="004A3832">
        <w:t xml:space="preserve"> AI explicitly architectures for the "worst-case </w:t>
      </w:r>
      <w:r w:rsidRPr="004A3832">
        <w:lastRenderedPageBreak/>
        <w:t>scenario"—assuming centralized cloud hubs are compromised, partitioned, or destroyed.</w:t>
      </w:r>
    </w:p>
    <w:p w14:paraId="5D4868B2" w14:textId="77777777" w:rsidR="004A3832" w:rsidRPr="004A3832" w:rsidRDefault="004A3832" w:rsidP="004A3832">
      <w:pPr>
        <w:numPr>
          <w:ilvl w:val="0"/>
          <w:numId w:val="3"/>
        </w:numPr>
      </w:pPr>
      <w:r w:rsidRPr="004A3832">
        <w:rPr>
          <w:b/>
          <w:bCs/>
        </w:rPr>
        <w:t>Advanced Edge Backhaul Integration:</w:t>
      </w:r>
      <w:r w:rsidRPr="004A3832">
        <w:t xml:space="preserve"> Native architectural compliance with tactical communications systems, including SpaceX </w:t>
      </w:r>
      <w:proofErr w:type="spellStart"/>
      <w:r w:rsidRPr="004A3832">
        <w:t>Starlink</w:t>
      </w:r>
      <w:proofErr w:type="spellEnd"/>
      <w:r w:rsidRPr="004A3832">
        <w:t xml:space="preserve"> and </w:t>
      </w:r>
      <w:proofErr w:type="spellStart"/>
      <w:r w:rsidRPr="004A3832">
        <w:t>StarShield</w:t>
      </w:r>
      <w:proofErr w:type="spellEnd"/>
      <w:r w:rsidRPr="004A3832">
        <w:t xml:space="preserve"> satellite arrays, eliminating single-point routing failures.</w:t>
      </w:r>
    </w:p>
    <w:p w14:paraId="3DE56EF3" w14:textId="77777777" w:rsidR="004A3832" w:rsidRPr="004A3832" w:rsidRDefault="004A3832" w:rsidP="004A3832">
      <w:pPr>
        <w:numPr>
          <w:ilvl w:val="0"/>
          <w:numId w:val="3"/>
        </w:numPr>
      </w:pPr>
      <w:r w:rsidRPr="004A3832">
        <w:rPr>
          <w:b/>
          <w:bCs/>
        </w:rPr>
        <w:t>Deterministic Guardrails:</w:t>
      </w:r>
      <w:r w:rsidRPr="004A3832">
        <w:t xml:space="preserve"> Isolation of Large Language Models (LLMs) into non-clinical reasoning layers bounded by strict policy-as-code engines (Open Policy Agent/</w:t>
      </w:r>
      <w:proofErr w:type="spellStart"/>
      <w:r w:rsidRPr="004A3832">
        <w:t>HashiCorp</w:t>
      </w:r>
      <w:proofErr w:type="spellEnd"/>
      <w:r w:rsidRPr="004A3832">
        <w:t xml:space="preserve"> Sentinel) to eliminate data hallucinations.</w:t>
      </w:r>
    </w:p>
    <w:p w14:paraId="25DE248A" w14:textId="77777777" w:rsidR="004A3832" w:rsidRPr="004A3832" w:rsidRDefault="004A3832" w:rsidP="004A3832">
      <w:r w:rsidRPr="004A3832">
        <w:pict w14:anchorId="1685E2B7">
          <v:rect id="_x0000_i1029" style="width:0;height:1.5pt" o:hralign="center" o:hrstd="t" o:hrnoshade="t" o:hr="t" fillcolor="gray" stroked="f"/>
        </w:pict>
      </w:r>
    </w:p>
    <w:p w14:paraId="562C87D1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CORPORATE DATA</w:t>
      </w:r>
    </w:p>
    <w:p w14:paraId="056333EC" w14:textId="77777777" w:rsidR="004A3832" w:rsidRPr="004A3832" w:rsidRDefault="004A3832" w:rsidP="004A3832">
      <w:pPr>
        <w:numPr>
          <w:ilvl w:val="0"/>
          <w:numId w:val="4"/>
        </w:numPr>
      </w:pPr>
      <w:r w:rsidRPr="004A3832">
        <w:rPr>
          <w:b/>
          <w:bCs/>
        </w:rPr>
        <w:t>Socio-Economic Status:</w:t>
      </w:r>
      <w:r w:rsidRPr="004A3832">
        <w:t xml:space="preserve"> Veteran-Owned Small Business (VOSB)</w:t>
      </w:r>
    </w:p>
    <w:p w14:paraId="49CB93CA" w14:textId="77777777" w:rsidR="004A3832" w:rsidRPr="004A3832" w:rsidRDefault="004A3832" w:rsidP="004A3832">
      <w:pPr>
        <w:numPr>
          <w:ilvl w:val="0"/>
          <w:numId w:val="4"/>
        </w:numPr>
      </w:pPr>
      <w:r w:rsidRPr="004A3832">
        <w:rPr>
          <w:b/>
          <w:bCs/>
        </w:rPr>
        <w:t>Unique Entity ID (UEI) / CAGE Code:</w:t>
      </w:r>
      <w:r w:rsidRPr="004A3832">
        <w:t xml:space="preserve"> </w:t>
      </w:r>
      <w:r w:rsidRPr="004A3832">
        <w:rPr>
          <w:i/>
          <w:iCs/>
        </w:rPr>
        <w:t>[Registration in Progress]</w:t>
      </w:r>
    </w:p>
    <w:p w14:paraId="21F188EC" w14:textId="77777777" w:rsidR="004A3832" w:rsidRPr="004A3832" w:rsidRDefault="004A3832" w:rsidP="004A3832">
      <w:pPr>
        <w:numPr>
          <w:ilvl w:val="0"/>
          <w:numId w:val="4"/>
        </w:numPr>
      </w:pPr>
      <w:r w:rsidRPr="004A3832">
        <w:rPr>
          <w:b/>
          <w:bCs/>
        </w:rPr>
        <w:t>Primary NAICS Codes:</w:t>
      </w:r>
    </w:p>
    <w:p w14:paraId="4A1E85B9" w14:textId="77777777" w:rsidR="004A3832" w:rsidRPr="004A3832" w:rsidRDefault="004A3832" w:rsidP="004A3832">
      <w:pPr>
        <w:numPr>
          <w:ilvl w:val="1"/>
          <w:numId w:val="4"/>
        </w:numPr>
      </w:pPr>
      <w:r w:rsidRPr="004A3832">
        <w:rPr>
          <w:b/>
          <w:bCs/>
        </w:rPr>
        <w:t>541512</w:t>
      </w:r>
      <w:r w:rsidRPr="004A3832">
        <w:t xml:space="preserve"> – Computer Systems Design Services (Primary)</w:t>
      </w:r>
    </w:p>
    <w:p w14:paraId="0FFCE8B2" w14:textId="77777777" w:rsidR="004A3832" w:rsidRPr="004A3832" w:rsidRDefault="004A3832" w:rsidP="004A3832">
      <w:pPr>
        <w:numPr>
          <w:ilvl w:val="1"/>
          <w:numId w:val="4"/>
        </w:numPr>
      </w:pPr>
      <w:r w:rsidRPr="004A3832">
        <w:rPr>
          <w:b/>
          <w:bCs/>
        </w:rPr>
        <w:t>541715</w:t>
      </w:r>
      <w:r w:rsidRPr="004A3832">
        <w:t xml:space="preserve"> – Research and Development in the Physical, Engineering, and Life Sciences</w:t>
      </w:r>
    </w:p>
    <w:p w14:paraId="7477AA03" w14:textId="77777777" w:rsidR="004A3832" w:rsidRPr="004A3832" w:rsidRDefault="004A3832" w:rsidP="004A3832">
      <w:pPr>
        <w:numPr>
          <w:ilvl w:val="1"/>
          <w:numId w:val="4"/>
        </w:numPr>
      </w:pPr>
      <w:r w:rsidRPr="004A3832">
        <w:rPr>
          <w:b/>
          <w:bCs/>
        </w:rPr>
        <w:t>541611</w:t>
      </w:r>
      <w:r w:rsidRPr="004A3832">
        <w:t xml:space="preserve"> – Administrative Management and General Management Consulting Services</w:t>
      </w:r>
    </w:p>
    <w:p w14:paraId="2DC21B85" w14:textId="77777777" w:rsidR="004A3832" w:rsidRPr="004A3832" w:rsidRDefault="004A3832" w:rsidP="004A3832">
      <w:pPr>
        <w:numPr>
          <w:ilvl w:val="1"/>
          <w:numId w:val="4"/>
        </w:numPr>
      </w:pPr>
      <w:r w:rsidRPr="004A3832">
        <w:rPr>
          <w:b/>
          <w:bCs/>
        </w:rPr>
        <w:t>518210</w:t>
      </w:r>
      <w:r w:rsidRPr="004A3832">
        <w:t xml:space="preserve"> – Computing Infrastructure Providers, Data Processing, and Web Hosting</w:t>
      </w:r>
    </w:p>
    <w:p w14:paraId="0AA67C7C" w14:textId="77777777" w:rsidR="004A3832" w:rsidRPr="004A3832" w:rsidRDefault="004A3832" w:rsidP="004A3832">
      <w:r w:rsidRPr="004A3832">
        <w:pict w14:anchorId="29575754">
          <v:rect id="_x0000_i1030" style="width:0;height:1.5pt" o:hralign="center" o:hrstd="t" o:hrnoshade="t" o:hr="t" fillcolor="gray" stroked="f"/>
        </w:pict>
      </w:r>
    </w:p>
    <w:p w14:paraId="3002593F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PAST PERFORMANCE &amp; ARCHITECTURAL BLUEPRINTS</w:t>
      </w:r>
    </w:p>
    <w:p w14:paraId="65268234" w14:textId="77777777" w:rsidR="004A3832" w:rsidRPr="004A3832" w:rsidRDefault="004A3832" w:rsidP="004A3832">
      <w:pPr>
        <w:numPr>
          <w:ilvl w:val="0"/>
          <w:numId w:val="5"/>
        </w:numPr>
      </w:pPr>
      <w:r w:rsidRPr="004A3832">
        <w:rPr>
          <w:b/>
          <w:bCs/>
        </w:rPr>
        <w:t>Sovereign Mesh Framework (2026):</w:t>
      </w:r>
      <w:r w:rsidRPr="004A3832">
        <w:t xml:space="preserve"> Authored the definitive deployment blueprints for decentralized multi-cloud FHIR ingestion models capable of isolating and running independently during a cyber-kinetic threat event.</w:t>
      </w:r>
    </w:p>
    <w:p w14:paraId="115DE733" w14:textId="77777777" w:rsidR="004A3832" w:rsidRPr="004A3832" w:rsidRDefault="004A3832" w:rsidP="004A3832">
      <w:pPr>
        <w:numPr>
          <w:ilvl w:val="0"/>
          <w:numId w:val="5"/>
        </w:numPr>
      </w:pPr>
      <w:r w:rsidRPr="004A3832">
        <w:rPr>
          <w:b/>
          <w:bCs/>
        </w:rPr>
        <w:t>Multi-Cloud EHR Compliance Engine:</w:t>
      </w:r>
      <w:r w:rsidRPr="004A3832">
        <w:t xml:space="preserve"> Configured automated, cross-cloud cryptographic anchors using Hardware Security Modules (HSMs) to protect patient data pipelines across AWS KMS, Azure Key Vault, and Google Cloud KMS.</w:t>
      </w:r>
    </w:p>
    <w:p w14:paraId="5A7B4EFE" w14:textId="77777777" w:rsidR="004A3832" w:rsidRPr="004A3832" w:rsidRDefault="004A3832" w:rsidP="004A3832">
      <w:pPr>
        <w:numPr>
          <w:ilvl w:val="0"/>
          <w:numId w:val="5"/>
        </w:numPr>
      </w:pPr>
      <w:r w:rsidRPr="004A3832">
        <w:rPr>
          <w:b/>
          <w:bCs/>
        </w:rPr>
        <w:t>Tactical Imaging Architecture:</w:t>
      </w:r>
      <w:r w:rsidRPr="004A3832">
        <w:t xml:space="preserve"> Modeled RESTful </w:t>
      </w:r>
      <w:proofErr w:type="spellStart"/>
      <w:r w:rsidRPr="004A3832">
        <w:t>DICOMweb</w:t>
      </w:r>
      <w:proofErr w:type="spellEnd"/>
      <w:r w:rsidRPr="004A3832">
        <w:t xml:space="preserve"> transport systems (QIDO-RS, WADO-RS) optimized for low-bandwidth, high-latency tactical edges.</w:t>
      </w:r>
    </w:p>
    <w:p w14:paraId="47923A58" w14:textId="77777777" w:rsidR="004A3832" w:rsidRPr="004A3832" w:rsidRDefault="004A3832" w:rsidP="004A3832">
      <w:r w:rsidRPr="004A3832">
        <w:pict w14:anchorId="16BE0AFC">
          <v:rect id="_x0000_i1031" style="width:0;height:1.5pt" o:hralign="center" o:hrstd="t" o:hrnoshade="t" o:hr="t" fillcolor="gray" stroked="f"/>
        </w:pict>
      </w:r>
    </w:p>
    <w:p w14:paraId="4FD5142A" w14:textId="77777777" w:rsidR="004A3832" w:rsidRPr="004A3832" w:rsidRDefault="004A3832" w:rsidP="004A3832">
      <w:pPr>
        <w:rPr>
          <w:b/>
          <w:bCs/>
        </w:rPr>
      </w:pPr>
      <w:r w:rsidRPr="004A3832">
        <w:rPr>
          <w:b/>
          <w:bCs/>
        </w:rPr>
        <w:t>How to Use This Document to Get the Work that Pays:</w:t>
      </w:r>
    </w:p>
    <w:p w14:paraId="3C737310" w14:textId="77777777" w:rsidR="004A3832" w:rsidRPr="004A3832" w:rsidRDefault="004A3832" w:rsidP="004A3832">
      <w:pPr>
        <w:numPr>
          <w:ilvl w:val="0"/>
          <w:numId w:val="6"/>
        </w:numPr>
      </w:pPr>
      <w:r w:rsidRPr="004A3832">
        <w:rPr>
          <w:b/>
          <w:bCs/>
        </w:rPr>
        <w:t>The RMADA 3 IDIQ Hook:</w:t>
      </w:r>
      <w:r w:rsidRPr="004A3832">
        <w:t xml:space="preserve"> Large federal primes (like Booz Allen, </w:t>
      </w:r>
      <w:proofErr w:type="spellStart"/>
      <w:r w:rsidRPr="004A3832">
        <w:t>Mitre</w:t>
      </w:r>
      <w:proofErr w:type="spellEnd"/>
      <w:r w:rsidRPr="004A3832">
        <w:t>, C-HIT, or NORC) routinely look for specialized VOSB subcontractors who understand high-level cybersecurity and federal health registries. Send this statement directly to their Small Business Liaison Offices (SBLO).</w:t>
      </w:r>
    </w:p>
    <w:p w14:paraId="3412048E" w14:textId="77777777" w:rsidR="004A3832" w:rsidRPr="004A3832" w:rsidRDefault="004A3832" w:rsidP="004A3832">
      <w:pPr>
        <w:numPr>
          <w:ilvl w:val="0"/>
          <w:numId w:val="6"/>
        </w:numPr>
      </w:pPr>
      <w:r w:rsidRPr="004A3832">
        <w:rPr>
          <w:b/>
          <w:bCs/>
        </w:rPr>
        <w:t>The "Black Start" Policy Briefing:</w:t>
      </w:r>
      <w:r w:rsidRPr="004A3832">
        <w:t xml:space="preserve"> Use this statement as an introductory attachment when emailing State Medicaid Directors or Hospital CIOs. Pair it with a brief cover letter highlighting the real-world vulnerability of centralized clouds to kinetic and </w:t>
      </w:r>
      <w:proofErr w:type="spellStart"/>
      <w:r w:rsidRPr="004A3832">
        <w:t>cyber attacks</w:t>
      </w:r>
      <w:proofErr w:type="spellEnd"/>
      <w:r w:rsidRPr="004A3832">
        <w:t>.</w:t>
      </w:r>
    </w:p>
    <w:p w14:paraId="2E276C9B" w14:textId="77777777" w:rsidR="009B6433" w:rsidRDefault="009B6433"/>
    <w:sectPr w:rsidR="009B64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71E" w14:textId="77777777" w:rsidR="00BE2976" w:rsidRDefault="00BE2976" w:rsidP="005965EE">
      <w:pPr>
        <w:spacing w:line="240" w:lineRule="auto"/>
      </w:pPr>
      <w:r>
        <w:separator/>
      </w:r>
    </w:p>
  </w:endnote>
  <w:endnote w:type="continuationSeparator" w:id="0">
    <w:p w14:paraId="434110EA" w14:textId="77777777" w:rsidR="00BE2976" w:rsidRDefault="00BE2976" w:rsidP="00596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FB5B" w14:textId="77777777" w:rsidR="005965EE" w:rsidRDefault="00596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05E2" w14:textId="77777777" w:rsidR="005965EE" w:rsidRDefault="00596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13F0" w14:textId="77777777" w:rsidR="005965EE" w:rsidRDefault="00596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D3FF" w14:textId="77777777" w:rsidR="00BE2976" w:rsidRDefault="00BE2976" w:rsidP="005965EE">
      <w:pPr>
        <w:spacing w:line="240" w:lineRule="auto"/>
      </w:pPr>
      <w:r>
        <w:separator/>
      </w:r>
    </w:p>
  </w:footnote>
  <w:footnote w:type="continuationSeparator" w:id="0">
    <w:p w14:paraId="68C21276" w14:textId="77777777" w:rsidR="00BE2976" w:rsidRDefault="00BE2976" w:rsidP="00596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C8E8" w14:textId="77777777" w:rsidR="005965EE" w:rsidRDefault="00596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BCA9" w14:textId="3477C6D3" w:rsidR="005965EE" w:rsidRDefault="005965EE">
    <w:pPr>
      <w:pStyle w:val="Header"/>
    </w:pPr>
    <w:r>
      <w:rPr>
        <w:noProof/>
      </w:rPr>
      <w:drawing>
        <wp:inline distT="0" distB="0" distL="0" distR="0" wp14:anchorId="72136E5B" wp14:editId="4863353B">
          <wp:extent cx="60007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FF1E" w14:textId="77777777" w:rsidR="005965EE" w:rsidRDefault="00596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6CE3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A83366"/>
    <w:multiLevelType w:val="multilevel"/>
    <w:tmpl w:val="28B6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30750"/>
    <w:multiLevelType w:val="multilevel"/>
    <w:tmpl w:val="8E8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458DF"/>
    <w:multiLevelType w:val="multilevel"/>
    <w:tmpl w:val="6DB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2C1F"/>
    <w:multiLevelType w:val="multilevel"/>
    <w:tmpl w:val="AD6A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7001"/>
    <w:multiLevelType w:val="multilevel"/>
    <w:tmpl w:val="3A7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703004">
    <w:abstractNumId w:val="0"/>
  </w:num>
  <w:num w:numId="2" w16cid:durableId="1139302781">
    <w:abstractNumId w:val="3"/>
  </w:num>
  <w:num w:numId="3" w16cid:durableId="571357507">
    <w:abstractNumId w:val="2"/>
  </w:num>
  <w:num w:numId="4" w16cid:durableId="545340729">
    <w:abstractNumId w:val="5"/>
  </w:num>
  <w:num w:numId="5" w16cid:durableId="814029256">
    <w:abstractNumId w:val="4"/>
  </w:num>
  <w:num w:numId="6" w16cid:durableId="154856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32"/>
    <w:rsid w:val="000F794F"/>
    <w:rsid w:val="00401F3B"/>
    <w:rsid w:val="004A3832"/>
    <w:rsid w:val="00553E87"/>
    <w:rsid w:val="005965EE"/>
    <w:rsid w:val="00666004"/>
    <w:rsid w:val="006D16FD"/>
    <w:rsid w:val="00770D6D"/>
    <w:rsid w:val="008B2510"/>
    <w:rsid w:val="009B6433"/>
    <w:rsid w:val="00A76577"/>
    <w:rsid w:val="00BE2976"/>
    <w:rsid w:val="00CC5158"/>
    <w:rsid w:val="00E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50F2"/>
  <w15:chartTrackingRefBased/>
  <w15:docId w15:val="{105BA803-2AD4-4D75-90DE-41F1B656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6004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60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8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8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8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6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EE"/>
  </w:style>
  <w:style w:type="paragraph" w:styleId="Footer">
    <w:name w:val="footer"/>
    <w:basedOn w:val="Normal"/>
    <w:link w:val="FooterChar"/>
    <w:uiPriority w:val="99"/>
    <w:unhideWhenUsed/>
    <w:rsid w:val="00596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jwolf2064/orcawolfai-sit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orcawolfa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Wolf</dc:creator>
  <cp:keywords/>
  <dc:description/>
  <cp:lastModifiedBy>John Wolf</cp:lastModifiedBy>
  <cp:revision>3</cp:revision>
  <dcterms:created xsi:type="dcterms:W3CDTF">2026-05-16T18:48:00Z</dcterms:created>
  <dcterms:modified xsi:type="dcterms:W3CDTF">2026-05-16T19:19:00Z</dcterms:modified>
</cp:coreProperties>
</file>